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30" w:rsidRPr="00B72E30" w:rsidRDefault="00B72E30" w:rsidP="0082488C">
      <w:pPr>
        <w:pStyle w:val="a3"/>
        <w:jc w:val="center"/>
        <w:rPr>
          <w:b/>
          <w:sz w:val="24"/>
          <w:szCs w:val="24"/>
          <w:u w:val="single"/>
        </w:rPr>
      </w:pPr>
      <w:r w:rsidRPr="00B72E30">
        <w:rPr>
          <w:b/>
          <w:sz w:val="24"/>
          <w:szCs w:val="24"/>
          <w:u w:val="single"/>
        </w:rPr>
        <w:t>Контроль рекламы.</w:t>
      </w:r>
    </w:p>
    <w:p w:rsidR="00B72E30" w:rsidRPr="00241B18" w:rsidRDefault="00B72E30" w:rsidP="00241B18">
      <w:pPr>
        <w:pStyle w:val="a3"/>
        <w:rPr>
          <w:sz w:val="24"/>
          <w:szCs w:val="24"/>
        </w:rPr>
      </w:pPr>
      <w:r w:rsidRPr="00241B18">
        <w:rPr>
          <w:sz w:val="24"/>
          <w:szCs w:val="24"/>
        </w:rPr>
        <w:t xml:space="preserve">В части </w:t>
      </w:r>
      <w:proofErr w:type="gramStart"/>
      <w:r w:rsidRPr="00241B18">
        <w:rPr>
          <w:sz w:val="24"/>
          <w:szCs w:val="24"/>
        </w:rPr>
        <w:t>контроля за</w:t>
      </w:r>
      <w:proofErr w:type="gramEnd"/>
      <w:r w:rsidRPr="00241B18">
        <w:rPr>
          <w:sz w:val="24"/>
          <w:szCs w:val="24"/>
        </w:rPr>
        <w:t xml:space="preserve"> рекламой полномочия антимонопольного органа определены Федеральным законом от 13.03.20</w:t>
      </w:r>
      <w:r w:rsidR="00241B18" w:rsidRPr="00241B18">
        <w:rPr>
          <w:sz w:val="24"/>
          <w:szCs w:val="24"/>
        </w:rPr>
        <w:t xml:space="preserve">06 г. № 38-ФЗ «О рекламе». 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рекламе, в том числе: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1) предупреждает, выявляет и пресекает нарушения физическими или юридическими лицами законодательства Российской Федерации о рекламе;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2) возбуждает и рассматривает дела по признакам нарушения законодательства Российской Федерации о рекламе.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2. Антимонопольный орган вправе: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 xml:space="preserve">1) выдавать рекламодателям, </w:t>
      </w:r>
      <w:proofErr w:type="spellStart"/>
      <w:r w:rsidRPr="00241B18">
        <w:rPr>
          <w:rFonts w:ascii="Times New Roman" w:hAnsi="Times New Roman" w:cs="Times New Roman"/>
          <w:sz w:val="24"/>
          <w:szCs w:val="24"/>
        </w:rPr>
        <w:t>рекламопроизводителям</w:t>
      </w:r>
      <w:proofErr w:type="spellEnd"/>
      <w:r w:rsidRPr="00241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1B18">
        <w:rPr>
          <w:rFonts w:ascii="Times New Roman" w:hAnsi="Times New Roman" w:cs="Times New Roman"/>
          <w:sz w:val="24"/>
          <w:szCs w:val="24"/>
        </w:rPr>
        <w:t>рекламораспространителям</w:t>
      </w:r>
      <w:proofErr w:type="spellEnd"/>
      <w:r w:rsidRPr="00241B18">
        <w:rPr>
          <w:rFonts w:ascii="Times New Roman" w:hAnsi="Times New Roman" w:cs="Times New Roman"/>
          <w:sz w:val="24"/>
          <w:szCs w:val="24"/>
        </w:rPr>
        <w:t xml:space="preserve"> обязательные для исполнения предписания о прекращении нарушения законодательства Российской Федерации о рекламе;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2) выдавать федеральным органам исполнительной власти, органам исполнительной власти субъектов Российской Федерации, органам местного самоуправления обязательные для исполнения предписания об отмене или изменении актов, изданных ими и противоречащих законодательству Российской Федерации о рекламе;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3) предъявлять в суд или арбитражный суд иски о запрете распространения рекламы, осуществляемого с нарушением законодательства Российской Федерации о рекламе;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4) предъявлять в суд или арбитражный суд иски о публичном опровержении недостоверной рекламы (</w:t>
      </w:r>
      <w:proofErr w:type="spellStart"/>
      <w:r w:rsidRPr="00241B18">
        <w:rPr>
          <w:rFonts w:ascii="Times New Roman" w:hAnsi="Times New Roman" w:cs="Times New Roman"/>
          <w:sz w:val="24"/>
          <w:szCs w:val="24"/>
        </w:rPr>
        <w:t>контррекламе</w:t>
      </w:r>
      <w:proofErr w:type="spellEnd"/>
      <w:r w:rsidRPr="00241B18">
        <w:rPr>
          <w:rFonts w:ascii="Times New Roman" w:hAnsi="Times New Roman" w:cs="Times New Roman"/>
          <w:sz w:val="24"/>
          <w:szCs w:val="24"/>
        </w:rPr>
        <w:t xml:space="preserve">) в случае, предусмотренном частью 3 </w:t>
      </w:r>
      <w:hyperlink r:id="rId5" w:history="1">
        <w:r w:rsidRPr="00241B18">
          <w:rPr>
            <w:rFonts w:ascii="Times New Roman" w:hAnsi="Times New Roman" w:cs="Times New Roman"/>
            <w:sz w:val="24"/>
            <w:szCs w:val="24"/>
          </w:rPr>
          <w:t>статьи 38</w:t>
        </w:r>
      </w:hyperlink>
      <w:r w:rsidRPr="00241B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5)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власти, ненормативных актов органов исполнительной власти субъектов Российской Федерации, ненормативных актов органов местного самоуправления;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6)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власти, нормативных правовых актов органов исполнительной власти субъектов Российской Федерации, нормативных правовых актов органов местного самоуправления;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 xml:space="preserve">7) применять меры ответственности в соответствии с </w:t>
      </w:r>
      <w:hyperlink r:id="rId6" w:history="1">
        <w:r w:rsidRPr="00241B1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41B1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 xml:space="preserve">8) обращаться в арбитражный суд с заявлениями о признании недействительным разрешения на установку рекламной конструкции в случае, предусмотренном пунктом 1 части 20 </w:t>
      </w:r>
      <w:hyperlink r:id="rId7" w:history="1">
        <w:r w:rsidRPr="00241B18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241B1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>9)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конструкции;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 xml:space="preserve">10) организовывать и проводить проверки соблюдения требований законодательства Российской Федерации о рекламе органами государственной власти, органами местного самоуправления, рекламодателями, </w:t>
      </w:r>
      <w:proofErr w:type="spellStart"/>
      <w:r w:rsidRPr="00241B18">
        <w:rPr>
          <w:rFonts w:ascii="Times New Roman" w:hAnsi="Times New Roman" w:cs="Times New Roman"/>
          <w:sz w:val="24"/>
          <w:szCs w:val="24"/>
        </w:rPr>
        <w:t>рекламопроизводителями</w:t>
      </w:r>
      <w:proofErr w:type="spellEnd"/>
      <w:r w:rsidRPr="00241B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1B18">
        <w:rPr>
          <w:rFonts w:ascii="Times New Roman" w:hAnsi="Times New Roman" w:cs="Times New Roman"/>
          <w:sz w:val="24"/>
          <w:szCs w:val="24"/>
        </w:rPr>
        <w:t>рекламораспространителями</w:t>
      </w:r>
      <w:proofErr w:type="spellEnd"/>
      <w:r w:rsidRPr="00241B18">
        <w:rPr>
          <w:rFonts w:ascii="Times New Roman" w:hAnsi="Times New Roman" w:cs="Times New Roman"/>
          <w:sz w:val="24"/>
          <w:szCs w:val="24"/>
        </w:rPr>
        <w:t xml:space="preserve"> (далее - юридические лица, индивидуальные предприниматели).</w:t>
      </w:r>
    </w:p>
    <w:p w:rsidR="00241B18" w:rsidRPr="00241B18" w:rsidRDefault="00241B18" w:rsidP="00241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B18">
        <w:rPr>
          <w:rFonts w:ascii="Times New Roman" w:hAnsi="Times New Roman" w:cs="Times New Roman"/>
          <w:sz w:val="24"/>
          <w:szCs w:val="24"/>
        </w:rPr>
        <w:t xml:space="preserve">Должностные лица антимонопольного органа, осуществляющие государственный надзор в сфере рекламы, в соответствии с возложенными на них полномочиями имеют право беспрепятственно по предъявлении служебного удостоверения и копии приказа (распоряжения) руководителя (заместителя руководителя) антимонопольного органа о </w:t>
      </w:r>
      <w:r w:rsidRPr="00241B18">
        <w:rPr>
          <w:rFonts w:ascii="Times New Roman" w:hAnsi="Times New Roman" w:cs="Times New Roman"/>
          <w:sz w:val="24"/>
          <w:szCs w:val="24"/>
        </w:rPr>
        <w:lastRenderedPageBreak/>
        <w:t>проведении проверки посещать здания, помещения, используемые юридическими лицами, индивидуальными предпринимателями, в целях проведения мероприятий по контролю, получения документов и информации, необходимых в ходе проведения проверки.</w:t>
      </w:r>
    </w:p>
    <w:p w:rsidR="0082488C" w:rsidRDefault="0082488C" w:rsidP="00583943">
      <w:pPr>
        <w:pStyle w:val="a3"/>
        <w:rPr>
          <w:sz w:val="24"/>
          <w:szCs w:val="24"/>
        </w:rPr>
      </w:pPr>
    </w:p>
    <w:p w:rsidR="00583943" w:rsidRPr="00583943" w:rsidRDefault="004E00BB" w:rsidP="00583943">
      <w:pPr>
        <w:pStyle w:val="a3"/>
        <w:rPr>
          <w:bCs/>
          <w:sz w:val="24"/>
          <w:szCs w:val="24"/>
        </w:rPr>
      </w:pPr>
      <w:r w:rsidRPr="00583943">
        <w:rPr>
          <w:sz w:val="24"/>
          <w:szCs w:val="24"/>
        </w:rPr>
        <w:t>В 2016 год</w:t>
      </w:r>
      <w:r w:rsidR="00241B18">
        <w:rPr>
          <w:sz w:val="24"/>
          <w:szCs w:val="24"/>
        </w:rPr>
        <w:t>у</w:t>
      </w:r>
      <w:r w:rsidRPr="00583943">
        <w:rPr>
          <w:sz w:val="24"/>
          <w:szCs w:val="24"/>
        </w:rPr>
        <w:t xml:space="preserve"> Управлением Федеральной антимонопольной службы по Пермскому краю было</w:t>
      </w:r>
      <w:r w:rsidR="00583943">
        <w:rPr>
          <w:sz w:val="24"/>
          <w:szCs w:val="24"/>
        </w:rPr>
        <w:t xml:space="preserve"> рассмотрено </w:t>
      </w:r>
      <w:r w:rsidR="00241B18">
        <w:rPr>
          <w:bCs/>
          <w:sz w:val="24"/>
          <w:szCs w:val="24"/>
        </w:rPr>
        <w:t>446</w:t>
      </w:r>
      <w:r w:rsidR="00583943" w:rsidRPr="00583943">
        <w:rPr>
          <w:bCs/>
          <w:sz w:val="24"/>
          <w:szCs w:val="24"/>
        </w:rPr>
        <w:t xml:space="preserve"> заявлений по Закон</w:t>
      </w:r>
      <w:r w:rsidR="00241B18">
        <w:rPr>
          <w:bCs/>
          <w:sz w:val="24"/>
          <w:szCs w:val="24"/>
        </w:rPr>
        <w:t>у</w:t>
      </w:r>
      <w:r w:rsidR="00583943" w:rsidRPr="00583943">
        <w:rPr>
          <w:bCs/>
          <w:sz w:val="24"/>
          <w:szCs w:val="24"/>
        </w:rPr>
        <w:t xml:space="preserve"> «О </w:t>
      </w:r>
      <w:r w:rsidR="00241B18">
        <w:rPr>
          <w:bCs/>
          <w:sz w:val="24"/>
          <w:szCs w:val="24"/>
        </w:rPr>
        <w:t>рекламе</w:t>
      </w:r>
      <w:r w:rsidR="00583943" w:rsidRPr="00583943">
        <w:rPr>
          <w:bCs/>
          <w:sz w:val="24"/>
          <w:szCs w:val="24"/>
        </w:rPr>
        <w:t xml:space="preserve">». Из них: </w:t>
      </w:r>
    </w:p>
    <w:p w:rsidR="00583943" w:rsidRPr="00583943" w:rsidRDefault="00241B18" w:rsidP="00583943">
      <w:pPr>
        <w:pStyle w:val="a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376</w:t>
      </w:r>
      <w:r w:rsidR="00583943" w:rsidRPr="00583943">
        <w:rPr>
          <w:b/>
          <w:bCs/>
          <w:sz w:val="24"/>
          <w:szCs w:val="24"/>
        </w:rPr>
        <w:t xml:space="preserve"> </w:t>
      </w:r>
      <w:r w:rsidR="00583943" w:rsidRPr="00583943">
        <w:rPr>
          <w:bCs/>
          <w:sz w:val="24"/>
          <w:szCs w:val="24"/>
        </w:rPr>
        <w:t>заявления</w:t>
      </w:r>
      <w:r>
        <w:rPr>
          <w:bCs/>
          <w:sz w:val="24"/>
          <w:szCs w:val="24"/>
        </w:rPr>
        <w:t>м</w:t>
      </w:r>
      <w:r w:rsidR="00583943" w:rsidRPr="005839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принято решение об отказе в возбуждении дела;</w:t>
      </w:r>
    </w:p>
    <w:p w:rsidR="00583943" w:rsidRPr="00583943" w:rsidRDefault="00241B18" w:rsidP="0058394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70</w:t>
      </w:r>
      <w:r w:rsidR="00583943" w:rsidRPr="00583943">
        <w:rPr>
          <w:b/>
          <w:sz w:val="24"/>
          <w:szCs w:val="24"/>
        </w:rPr>
        <w:t xml:space="preserve"> </w:t>
      </w:r>
      <w:r w:rsidR="00583943" w:rsidRPr="00583943">
        <w:rPr>
          <w:sz w:val="24"/>
          <w:szCs w:val="24"/>
        </w:rPr>
        <w:t>заявлени</w:t>
      </w:r>
      <w:r>
        <w:rPr>
          <w:sz w:val="24"/>
          <w:szCs w:val="24"/>
        </w:rPr>
        <w:t>ям</w:t>
      </w:r>
      <w:r w:rsidR="00583943" w:rsidRPr="00583943">
        <w:rPr>
          <w:sz w:val="24"/>
          <w:szCs w:val="24"/>
        </w:rPr>
        <w:t xml:space="preserve"> </w:t>
      </w:r>
      <w:r>
        <w:rPr>
          <w:sz w:val="24"/>
          <w:szCs w:val="24"/>
        </w:rPr>
        <w:t>возбуждены дела по разным статьям</w:t>
      </w:r>
      <w:r w:rsidR="00583943" w:rsidRPr="00583943">
        <w:rPr>
          <w:sz w:val="24"/>
          <w:szCs w:val="24"/>
        </w:rPr>
        <w:t xml:space="preserve"> Закона «О </w:t>
      </w:r>
      <w:r>
        <w:rPr>
          <w:sz w:val="24"/>
          <w:szCs w:val="24"/>
        </w:rPr>
        <w:t>рекламе</w:t>
      </w:r>
      <w:r w:rsidR="00583943" w:rsidRPr="00583943">
        <w:rPr>
          <w:sz w:val="24"/>
          <w:szCs w:val="24"/>
        </w:rPr>
        <w:t>»</w:t>
      </w:r>
      <w:r>
        <w:rPr>
          <w:sz w:val="24"/>
          <w:szCs w:val="24"/>
        </w:rPr>
        <w:t xml:space="preserve">, из которых: </w:t>
      </w:r>
    </w:p>
    <w:p w:rsidR="00583943" w:rsidRDefault="00241B18" w:rsidP="00583943">
      <w:pPr>
        <w:pStyle w:val="a3"/>
        <w:tabs>
          <w:tab w:val="left" w:pos="2574"/>
        </w:tabs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2</w:t>
      </w:r>
      <w:r w:rsidR="00583943" w:rsidRPr="005839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делам принято решение о прекращении производства по делу;</w:t>
      </w:r>
    </w:p>
    <w:p w:rsidR="00241B18" w:rsidRDefault="00241B18" w:rsidP="00583943">
      <w:pPr>
        <w:pStyle w:val="a3"/>
        <w:tabs>
          <w:tab w:val="left" w:pos="2574"/>
        </w:tabs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241B18">
        <w:rPr>
          <w:b/>
          <w:sz w:val="24"/>
          <w:szCs w:val="24"/>
        </w:rPr>
        <w:t xml:space="preserve">68 </w:t>
      </w:r>
      <w:r>
        <w:rPr>
          <w:sz w:val="24"/>
          <w:szCs w:val="24"/>
        </w:rPr>
        <w:t xml:space="preserve">делам признан факт нарушения и выдано </w:t>
      </w:r>
      <w:r w:rsidRPr="00241B18">
        <w:rPr>
          <w:b/>
          <w:sz w:val="24"/>
          <w:szCs w:val="24"/>
        </w:rPr>
        <w:t>66</w:t>
      </w:r>
      <w:r>
        <w:rPr>
          <w:sz w:val="24"/>
          <w:szCs w:val="24"/>
        </w:rPr>
        <w:t xml:space="preserve"> предписаний.</w:t>
      </w:r>
    </w:p>
    <w:p w:rsidR="00241B18" w:rsidRPr="00241B18" w:rsidRDefault="00241B18" w:rsidP="00241B18">
      <w:pPr>
        <w:pStyle w:val="32"/>
        <w:tabs>
          <w:tab w:val="left" w:pos="1276"/>
        </w:tabs>
        <w:ind w:firstLine="709"/>
        <w:jc w:val="both"/>
        <w:rPr>
          <w:szCs w:val="24"/>
        </w:rPr>
      </w:pPr>
      <w:r w:rsidRPr="00241B18">
        <w:rPr>
          <w:szCs w:val="24"/>
        </w:rPr>
        <w:t xml:space="preserve">Основную массу выявленных в отчетном периоде нарушений составляют нарушения ст. 28 и </w:t>
      </w:r>
      <w:proofErr w:type="gramStart"/>
      <w:r w:rsidRPr="00241B18">
        <w:rPr>
          <w:szCs w:val="24"/>
        </w:rPr>
        <w:t>ч</w:t>
      </w:r>
      <w:proofErr w:type="gramEnd"/>
      <w:r w:rsidRPr="00241B18">
        <w:rPr>
          <w:szCs w:val="24"/>
        </w:rPr>
        <w:t>. 10.1 ст. 5 Федерального закона «О рекламе».</w:t>
      </w:r>
    </w:p>
    <w:p w:rsidR="001E055A" w:rsidRDefault="001E055A" w:rsidP="001E055A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Тенденция первого полугодия 2017 года остается прежней. Так, на начало июня 2017 г. Управлением рассмотрено 31 дело по признакам нарушения законодательства о рекламе, из них по 5 делам принято решение о прекращении производства по делу, по 26 делам признан факт нарушения и выдано 33 предписания. Основными нарушениями можно назвать нарушения требований ст. 5 ФЗ «О рекламе» (достоверная реклама), ст. 18 (отсутствие согласия на получение рекламы по сетям электросвязи), ст. 28 (ненадлежащая реклама финансовых услуг).</w:t>
      </w:r>
    </w:p>
    <w:p w:rsidR="001E055A" w:rsidRDefault="001E055A" w:rsidP="001E055A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К примеру, в текущем году антимонопольным органом вынесено 2 решения в отношении кредитного потребительского кооператива граждан «Пермский пельменный дом», реклама которого распространялась в печатных изданиях:</w:t>
      </w:r>
    </w:p>
    <w:p w:rsidR="001E055A" w:rsidRPr="005F2E50" w:rsidRDefault="001E055A" w:rsidP="001E0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50">
        <w:rPr>
          <w:rFonts w:ascii="Times New Roman" w:hAnsi="Times New Roman" w:cs="Times New Roman"/>
          <w:i/>
          <w:sz w:val="24"/>
          <w:szCs w:val="24"/>
        </w:rPr>
        <w:t>«КПКГ «Пермский пельменный дом» дарит ценные подарки</w:t>
      </w:r>
    </w:p>
    <w:p w:rsidR="001E055A" w:rsidRPr="005F2E50" w:rsidRDefault="001E055A" w:rsidP="001E05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E50">
        <w:rPr>
          <w:rFonts w:ascii="Times New Roman" w:hAnsi="Times New Roman" w:cs="Times New Roman"/>
          <w:i/>
          <w:sz w:val="24"/>
          <w:szCs w:val="24"/>
        </w:rPr>
        <w:t>Мечты пайщиков сбываются! …</w:t>
      </w:r>
    </w:p>
    <w:p w:rsidR="001E055A" w:rsidRPr="005F2E50" w:rsidRDefault="001E055A" w:rsidP="001E055A">
      <w:pPr>
        <w:pStyle w:val="a3"/>
        <w:widowControl w:val="0"/>
        <w:contextualSpacing/>
        <w:rPr>
          <w:sz w:val="24"/>
          <w:szCs w:val="24"/>
        </w:rPr>
      </w:pPr>
      <w:r w:rsidRPr="005F2E50">
        <w:rPr>
          <w:i/>
          <w:sz w:val="24"/>
          <w:szCs w:val="24"/>
        </w:rPr>
        <w:t>Чтобы наступивший 2017 год для каждого жителя мог стать успешным, КПКГ «Пермский пельменный дом» продолжает принимать денежные средства и дарит ценные подарки</w:t>
      </w:r>
      <w:proofErr w:type="gramStart"/>
      <w:r w:rsidRPr="005F2E50">
        <w:rPr>
          <w:i/>
          <w:sz w:val="24"/>
          <w:szCs w:val="24"/>
        </w:rPr>
        <w:t xml:space="preserve"> Э</w:t>
      </w:r>
      <w:proofErr w:type="gramEnd"/>
      <w:r w:rsidRPr="005F2E50">
        <w:rPr>
          <w:i/>
          <w:sz w:val="24"/>
          <w:szCs w:val="24"/>
        </w:rPr>
        <w:t>тот кооператив известен тем, что здесь одни из самых высоких процентов в городе. Благодаря этому пайщики могут обеспечить себе достойную жизнь, а также помогать детям и внукам. При этом ваши деньги защищены: руководство кооператива ведет грамотную финансовую политику и имеет опыт работы в данной сфере около 7 лет</w:t>
      </w:r>
      <w:proofErr w:type="gramStart"/>
      <w:r w:rsidRPr="005F2E50">
        <w:rPr>
          <w:i/>
          <w:sz w:val="24"/>
          <w:szCs w:val="24"/>
        </w:rPr>
        <w:t>.…</w:t>
      </w:r>
      <w:r>
        <w:rPr>
          <w:i/>
          <w:sz w:val="24"/>
          <w:szCs w:val="24"/>
        </w:rPr>
        <w:t>».</w:t>
      </w:r>
      <w:proofErr w:type="gramEnd"/>
    </w:p>
    <w:p w:rsidR="001E055A" w:rsidRPr="00757023" w:rsidRDefault="001E055A" w:rsidP="001E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7023">
        <w:rPr>
          <w:rFonts w:ascii="Times New Roman" w:hAnsi="Times New Roman" w:cs="Times New Roman"/>
          <w:sz w:val="24"/>
          <w:szCs w:val="24"/>
        </w:rPr>
        <w:t xml:space="preserve">Рассматриваемая реклама содержит следующий текст: </w:t>
      </w:r>
      <w:r w:rsidRPr="00757023">
        <w:rPr>
          <w:rFonts w:ascii="Times New Roman" w:hAnsi="Times New Roman" w:cs="Times New Roman"/>
          <w:i/>
          <w:sz w:val="24"/>
          <w:szCs w:val="24"/>
        </w:rPr>
        <w:t>«Этот кооператив</w:t>
      </w:r>
      <w:r w:rsidRPr="00757023">
        <w:rPr>
          <w:rFonts w:ascii="Times New Roman" w:hAnsi="Times New Roman" w:cs="Times New Roman"/>
          <w:sz w:val="24"/>
          <w:szCs w:val="24"/>
        </w:rPr>
        <w:t xml:space="preserve"> </w:t>
      </w:r>
      <w:r w:rsidRPr="00757023">
        <w:rPr>
          <w:rFonts w:ascii="Times New Roman" w:hAnsi="Times New Roman" w:cs="Times New Roman"/>
          <w:i/>
          <w:sz w:val="24"/>
          <w:szCs w:val="24"/>
        </w:rPr>
        <w:t>известен тем, что здесь одни из самых высоких процентов в городе. Благодаря этому пайщики могут обеспечить себе достойную жизнь, а также помогать детям и внукам…».</w:t>
      </w:r>
    </w:p>
    <w:p w:rsidR="001E055A" w:rsidRPr="00757023" w:rsidRDefault="001E055A" w:rsidP="001E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23">
        <w:rPr>
          <w:rFonts w:ascii="Times New Roman" w:hAnsi="Times New Roman" w:cs="Times New Roman"/>
          <w:sz w:val="24"/>
          <w:szCs w:val="24"/>
        </w:rPr>
        <w:t>Данное указание расценивается как подтверждение эффективности деятельности КПКГ «Пермский пельменный дом» в силу того, что содержит указание на стабильный доход, которые будут получать пайщики (</w:t>
      </w:r>
      <w:r w:rsidRPr="00757023">
        <w:rPr>
          <w:rFonts w:ascii="Times New Roman" w:hAnsi="Times New Roman" w:cs="Times New Roman"/>
          <w:i/>
          <w:sz w:val="24"/>
          <w:szCs w:val="24"/>
        </w:rPr>
        <w:t>«могут обеспечить себе достойную жизнь»</w:t>
      </w:r>
      <w:r w:rsidRPr="00757023">
        <w:rPr>
          <w:rFonts w:ascii="Times New Roman" w:hAnsi="Times New Roman" w:cs="Times New Roman"/>
          <w:sz w:val="24"/>
          <w:szCs w:val="24"/>
        </w:rPr>
        <w:t xml:space="preserve">), в том числе в будущем </w:t>
      </w:r>
      <w:r w:rsidRPr="00757023">
        <w:rPr>
          <w:rFonts w:ascii="Times New Roman" w:hAnsi="Times New Roman" w:cs="Times New Roman"/>
          <w:i/>
          <w:sz w:val="24"/>
          <w:szCs w:val="24"/>
        </w:rPr>
        <w:t>(«а также помогать детям и внукам»</w:t>
      </w:r>
      <w:r w:rsidRPr="00757023">
        <w:rPr>
          <w:rFonts w:ascii="Times New Roman" w:hAnsi="Times New Roman" w:cs="Times New Roman"/>
          <w:sz w:val="24"/>
          <w:szCs w:val="24"/>
        </w:rPr>
        <w:t>).</w:t>
      </w:r>
    </w:p>
    <w:p w:rsidR="001E055A" w:rsidRPr="00757023" w:rsidRDefault="001E055A" w:rsidP="001E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установлено, что</w:t>
      </w:r>
      <w:r w:rsidRPr="00757023">
        <w:rPr>
          <w:rFonts w:ascii="Times New Roman" w:hAnsi="Times New Roman" w:cs="Times New Roman"/>
          <w:sz w:val="24"/>
          <w:szCs w:val="24"/>
        </w:rPr>
        <w:t xml:space="preserve"> КПКГ «Пермский пельменный дом» состоял в саморегулируемой организации «Губернское кредитное содружество».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7023">
        <w:rPr>
          <w:rFonts w:ascii="Times New Roman" w:hAnsi="Times New Roman" w:cs="Times New Roman"/>
          <w:sz w:val="24"/>
          <w:szCs w:val="24"/>
        </w:rPr>
        <w:t>а основании информации опубликованной на официальном сайте Центрального банка РФ, а также учитывая требования п. 3.4 Стандарта Союза СРО «ГКС», размер максимальной ставки привлечения денежных сре</w:t>
      </w:r>
      <w:proofErr w:type="gramStart"/>
      <w:r w:rsidRPr="00757023">
        <w:rPr>
          <w:rFonts w:ascii="Times New Roman" w:hAnsi="Times New Roman" w:cs="Times New Roman"/>
          <w:sz w:val="24"/>
          <w:szCs w:val="24"/>
        </w:rPr>
        <w:t>дств чл</w:t>
      </w:r>
      <w:proofErr w:type="gramEnd"/>
      <w:r w:rsidRPr="00757023">
        <w:rPr>
          <w:rFonts w:ascii="Times New Roman" w:hAnsi="Times New Roman" w:cs="Times New Roman"/>
          <w:sz w:val="24"/>
          <w:szCs w:val="24"/>
        </w:rPr>
        <w:t>енов КПК (пайщиков) кооперативами – членами Союза СРО «ГКС» не может превышать 1,875 ключевой ставки, установленной Банком России на дату заключения договора. Следовательно, максимальная ставка в пе</w:t>
      </w:r>
      <w:r>
        <w:rPr>
          <w:rFonts w:ascii="Times New Roman" w:hAnsi="Times New Roman" w:cs="Times New Roman"/>
          <w:sz w:val="24"/>
          <w:szCs w:val="24"/>
        </w:rPr>
        <w:t>риод размещения спорной рекламы</w:t>
      </w:r>
      <w:r w:rsidRPr="00757023">
        <w:rPr>
          <w:rFonts w:ascii="Times New Roman" w:hAnsi="Times New Roman" w:cs="Times New Roman"/>
          <w:sz w:val="24"/>
          <w:szCs w:val="24"/>
        </w:rPr>
        <w:t xml:space="preserve"> составляла 18,5 процентов годовых.</w:t>
      </w:r>
    </w:p>
    <w:p w:rsidR="001E055A" w:rsidRPr="00757023" w:rsidRDefault="001E055A" w:rsidP="001E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23">
        <w:rPr>
          <w:rFonts w:ascii="Times New Roman" w:hAnsi="Times New Roman" w:cs="Times New Roman"/>
          <w:sz w:val="24"/>
          <w:szCs w:val="24"/>
        </w:rPr>
        <w:t>Вместе с тем, как следует из информации, размещенной на сайте Центрального Банка РФ в Государственном реестре кредитных потребительских кооперативов (</w:t>
      </w:r>
      <w:hyperlink r:id="rId8" w:history="1">
        <w:r w:rsidRPr="00757023">
          <w:rPr>
            <w:rStyle w:val="a7"/>
            <w:rFonts w:ascii="Times New Roman" w:hAnsi="Times New Roman" w:cs="Times New Roman"/>
            <w:sz w:val="24"/>
            <w:szCs w:val="24"/>
          </w:rPr>
          <w:t>http://www.cbr.ru/finmarket/supervision/sv_micro/</w:t>
        </w:r>
      </w:hyperlink>
      <w:r w:rsidRPr="00757023">
        <w:rPr>
          <w:rFonts w:ascii="Times New Roman" w:hAnsi="Times New Roman" w:cs="Times New Roman"/>
          <w:sz w:val="24"/>
          <w:szCs w:val="24"/>
        </w:rPr>
        <w:t>), 29.03.2017 г. членство КПКГ «Пермский пельменный дом» в СРО «ГКС» было прекращено.</w:t>
      </w:r>
    </w:p>
    <w:p w:rsidR="001E055A" w:rsidRPr="00757023" w:rsidRDefault="001E055A" w:rsidP="001E0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023">
        <w:rPr>
          <w:rFonts w:ascii="Times New Roman" w:hAnsi="Times New Roman" w:cs="Times New Roman"/>
          <w:sz w:val="24"/>
          <w:szCs w:val="24"/>
        </w:rPr>
        <w:lastRenderedPageBreak/>
        <w:t>Таким образом, в настоящее время требования о максимальной ставке привлечения денежных средств пайщиков, установленные СРО «ГКС» для членов данного союза, не являются обязательными к применению для КПКГ «Пермский пельменный дом».</w:t>
      </w:r>
    </w:p>
    <w:p w:rsidR="001E055A" w:rsidRPr="00757023" w:rsidRDefault="001E055A" w:rsidP="001E055A">
      <w:pPr>
        <w:pStyle w:val="a3"/>
        <w:widowControl w:val="0"/>
        <w:contextualSpacing/>
        <w:rPr>
          <w:sz w:val="24"/>
          <w:szCs w:val="24"/>
        </w:rPr>
      </w:pPr>
      <w:r w:rsidRPr="00757023">
        <w:rPr>
          <w:sz w:val="24"/>
          <w:szCs w:val="24"/>
        </w:rPr>
        <w:t xml:space="preserve">Следовательно, </w:t>
      </w:r>
      <w:r>
        <w:rPr>
          <w:sz w:val="24"/>
          <w:szCs w:val="24"/>
        </w:rPr>
        <w:t>документальные доказательства</w:t>
      </w:r>
      <w:r w:rsidRPr="00757023">
        <w:rPr>
          <w:sz w:val="24"/>
          <w:szCs w:val="24"/>
        </w:rPr>
        <w:t xml:space="preserve"> гарантии доходности вложения</w:t>
      </w:r>
      <w:r>
        <w:rPr>
          <w:sz w:val="24"/>
          <w:szCs w:val="24"/>
        </w:rPr>
        <w:t xml:space="preserve"> отсутствуют</w:t>
      </w:r>
      <w:r w:rsidRPr="00757023">
        <w:rPr>
          <w:sz w:val="24"/>
          <w:szCs w:val="24"/>
        </w:rPr>
        <w:t>, поскольку установленная для кооператива максимальная ставка привлечения денежных сре</w:t>
      </w:r>
      <w:proofErr w:type="gramStart"/>
      <w:r w:rsidRPr="00757023">
        <w:rPr>
          <w:sz w:val="24"/>
          <w:szCs w:val="24"/>
        </w:rPr>
        <w:t>дств чл</w:t>
      </w:r>
      <w:proofErr w:type="gramEnd"/>
      <w:r w:rsidRPr="00757023">
        <w:rPr>
          <w:sz w:val="24"/>
          <w:szCs w:val="24"/>
        </w:rPr>
        <w:t>ено</w:t>
      </w:r>
      <w:r>
        <w:rPr>
          <w:sz w:val="24"/>
          <w:szCs w:val="24"/>
        </w:rPr>
        <w:t>в КПКГ «Пермский пельменный дом»</w:t>
      </w:r>
      <w:r w:rsidRPr="00757023">
        <w:rPr>
          <w:sz w:val="24"/>
          <w:szCs w:val="24"/>
        </w:rPr>
        <w:t xml:space="preserve"> утратила свой обязательный характер.</w:t>
      </w:r>
    </w:p>
    <w:p w:rsidR="0082488C" w:rsidRDefault="0082488C" w:rsidP="00241B18">
      <w:pPr>
        <w:pStyle w:val="32"/>
        <w:tabs>
          <w:tab w:val="left" w:pos="1276"/>
        </w:tabs>
        <w:ind w:firstLine="709"/>
        <w:jc w:val="both"/>
        <w:rPr>
          <w:szCs w:val="24"/>
        </w:rPr>
      </w:pPr>
    </w:p>
    <w:p w:rsidR="0052117F" w:rsidRDefault="0052117F" w:rsidP="00241B18">
      <w:pPr>
        <w:pStyle w:val="32"/>
        <w:tabs>
          <w:tab w:val="left" w:pos="1276"/>
        </w:tabs>
        <w:ind w:firstLine="709"/>
        <w:jc w:val="both"/>
        <w:rPr>
          <w:szCs w:val="24"/>
        </w:rPr>
      </w:pPr>
      <w:r>
        <w:rPr>
          <w:szCs w:val="24"/>
        </w:rPr>
        <w:t>Положительным аспектом следует назвать снижение количества дел по распространению рекламы по сетям электросвязи без получения соответствующего разрешения абонента</w:t>
      </w:r>
      <w:r w:rsidR="00FC1139">
        <w:rPr>
          <w:szCs w:val="24"/>
        </w:rPr>
        <w:t xml:space="preserve"> (ст. 18 Закона о рекламе)</w:t>
      </w:r>
      <w:r>
        <w:rPr>
          <w:szCs w:val="24"/>
        </w:rPr>
        <w:t>. Как правило, при наличии соответствующих жалоб либо имеется согласие в рамках договора с оператором связи, либо информация носит адресный характер и не</w:t>
      </w:r>
      <w:r w:rsidR="00FC1139">
        <w:rPr>
          <w:szCs w:val="24"/>
        </w:rPr>
        <w:t xml:space="preserve"> подпадает под признаки рекламы,</w:t>
      </w:r>
      <w:r>
        <w:rPr>
          <w:szCs w:val="24"/>
        </w:rPr>
        <w:t xml:space="preserve"> в частности содержит персонализированную направленность, </w:t>
      </w:r>
      <w:r w:rsidR="00FC1139">
        <w:rPr>
          <w:szCs w:val="24"/>
        </w:rPr>
        <w:t>т.е. распространяется для строго определенного круга лиц.</w:t>
      </w:r>
    </w:p>
    <w:p w:rsidR="0082488C" w:rsidRDefault="0082488C" w:rsidP="00241B18">
      <w:pPr>
        <w:pStyle w:val="32"/>
        <w:tabs>
          <w:tab w:val="left" w:pos="1276"/>
        </w:tabs>
        <w:ind w:firstLine="709"/>
        <w:jc w:val="both"/>
        <w:rPr>
          <w:szCs w:val="24"/>
        </w:rPr>
      </w:pPr>
    </w:p>
    <w:p w:rsidR="00241B18" w:rsidRPr="00241B18" w:rsidRDefault="00241B18" w:rsidP="00241B18">
      <w:pPr>
        <w:pStyle w:val="32"/>
        <w:tabs>
          <w:tab w:val="left" w:pos="1276"/>
        </w:tabs>
        <w:ind w:firstLine="709"/>
        <w:jc w:val="both"/>
        <w:rPr>
          <w:szCs w:val="24"/>
        </w:rPr>
      </w:pPr>
      <w:r w:rsidRPr="00241B18">
        <w:rPr>
          <w:szCs w:val="24"/>
        </w:rPr>
        <w:t xml:space="preserve">По результатам рассмотрения дел </w:t>
      </w:r>
      <w:r w:rsidR="0052117F">
        <w:rPr>
          <w:szCs w:val="24"/>
        </w:rPr>
        <w:t xml:space="preserve">по признакам нарушения законодательства РФ о рекламе </w:t>
      </w:r>
      <w:r w:rsidRPr="00241B18">
        <w:rPr>
          <w:szCs w:val="24"/>
        </w:rPr>
        <w:t>возбуждено 54 дела об административном правонарушении по признакам нарушения ст.ст. 14.3, 14.38 Кодекса Российской Федерации об административных правонарушениях.</w:t>
      </w:r>
    </w:p>
    <w:p w:rsidR="00E63F32" w:rsidRDefault="00E63F32" w:rsidP="006379AD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Что касается проведенных Управлением проверочных мероприятий, то в</w:t>
      </w:r>
      <w:r w:rsidRPr="00583943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 w:rsidR="00241B18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583943">
        <w:rPr>
          <w:sz w:val="24"/>
          <w:szCs w:val="24"/>
        </w:rPr>
        <w:t xml:space="preserve"> было проведено</w:t>
      </w:r>
      <w:r>
        <w:rPr>
          <w:sz w:val="24"/>
          <w:szCs w:val="24"/>
        </w:rPr>
        <w:t xml:space="preserve"> всего</w:t>
      </w:r>
      <w:r w:rsidRPr="00583943">
        <w:rPr>
          <w:sz w:val="24"/>
          <w:szCs w:val="24"/>
        </w:rPr>
        <w:t xml:space="preserve"> </w:t>
      </w:r>
      <w:r w:rsidR="00241B18">
        <w:rPr>
          <w:b/>
          <w:sz w:val="24"/>
          <w:szCs w:val="24"/>
        </w:rPr>
        <w:t>4</w:t>
      </w:r>
      <w:r w:rsidRPr="00583943">
        <w:rPr>
          <w:sz w:val="24"/>
          <w:szCs w:val="24"/>
        </w:rPr>
        <w:t xml:space="preserve"> </w:t>
      </w:r>
      <w:r w:rsidR="00241B18">
        <w:rPr>
          <w:sz w:val="24"/>
          <w:szCs w:val="24"/>
        </w:rPr>
        <w:t xml:space="preserve">плановых </w:t>
      </w:r>
      <w:r w:rsidRPr="00583943">
        <w:rPr>
          <w:sz w:val="24"/>
          <w:szCs w:val="24"/>
        </w:rPr>
        <w:t>проверк</w:t>
      </w:r>
      <w:r w:rsidR="00241B18">
        <w:rPr>
          <w:sz w:val="24"/>
          <w:szCs w:val="24"/>
        </w:rPr>
        <w:t>и</w:t>
      </w:r>
      <w:r w:rsidRPr="00583943">
        <w:rPr>
          <w:sz w:val="24"/>
          <w:szCs w:val="24"/>
        </w:rPr>
        <w:t xml:space="preserve">, </w:t>
      </w:r>
      <w:r w:rsidR="00241B18">
        <w:rPr>
          <w:sz w:val="24"/>
          <w:szCs w:val="24"/>
        </w:rPr>
        <w:t>по итогам которых нарушений действующего законодательства РФ о рекламе не выявлено</w:t>
      </w:r>
      <w:r w:rsidRPr="00583943">
        <w:rPr>
          <w:sz w:val="24"/>
          <w:szCs w:val="24"/>
        </w:rPr>
        <w:t>.</w:t>
      </w:r>
    </w:p>
    <w:p w:rsidR="00241B18" w:rsidRDefault="00D64A4D" w:rsidP="006379AD">
      <w:pPr>
        <w:pStyle w:val="a3"/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 учетом изменений в части института назначения административного наказания, порядка 75 % административных дел заканчиваются вынесением предупреждения. </w:t>
      </w:r>
    </w:p>
    <w:p w:rsidR="005F2E50" w:rsidRDefault="005F2E50" w:rsidP="006379AD">
      <w:pPr>
        <w:pStyle w:val="a3"/>
        <w:widowControl w:val="0"/>
        <w:contextualSpacing/>
        <w:rPr>
          <w:sz w:val="24"/>
          <w:szCs w:val="24"/>
        </w:rPr>
      </w:pPr>
    </w:p>
    <w:p w:rsidR="00757023" w:rsidRPr="0082488C" w:rsidRDefault="0082488C" w:rsidP="0082488C">
      <w:pPr>
        <w:pStyle w:val="a3"/>
        <w:widowControl w:val="0"/>
        <w:contextualSpacing/>
        <w:jc w:val="center"/>
        <w:rPr>
          <w:b/>
          <w:sz w:val="24"/>
          <w:szCs w:val="24"/>
          <w:u w:val="single"/>
        </w:rPr>
      </w:pPr>
      <w:proofErr w:type="gramStart"/>
      <w:r w:rsidRPr="0082488C">
        <w:rPr>
          <w:b/>
          <w:sz w:val="24"/>
          <w:szCs w:val="24"/>
          <w:u w:val="single"/>
        </w:rPr>
        <w:t>Контроль за</w:t>
      </w:r>
      <w:proofErr w:type="gramEnd"/>
      <w:r w:rsidRPr="0082488C">
        <w:rPr>
          <w:b/>
          <w:sz w:val="24"/>
          <w:szCs w:val="24"/>
          <w:u w:val="single"/>
        </w:rPr>
        <w:t xml:space="preserve"> недобросовестной конкуренцией.</w:t>
      </w:r>
    </w:p>
    <w:p w:rsidR="00D64A4D" w:rsidRPr="00D64A4D" w:rsidRDefault="00D64A4D" w:rsidP="00D6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4D">
        <w:rPr>
          <w:rFonts w:ascii="Times New Roman" w:hAnsi="Times New Roman" w:cs="Times New Roman"/>
          <w:sz w:val="24"/>
          <w:szCs w:val="24"/>
        </w:rPr>
        <w:t>Дела по признакам нарушения главы 2</w:t>
      </w:r>
      <w:r w:rsidRPr="00D64A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4A4D">
        <w:rPr>
          <w:rFonts w:ascii="Times New Roman" w:hAnsi="Times New Roman" w:cs="Times New Roman"/>
          <w:sz w:val="24"/>
          <w:szCs w:val="24"/>
        </w:rPr>
        <w:t xml:space="preserve"> Закона «О защите конкуренции» в 2016 году возбуждались Управлением по заявлениям хозяйствующих субъектов, чьи права нарушены или имеется угроза такого нарушения. </w:t>
      </w:r>
    </w:p>
    <w:p w:rsidR="00D64A4D" w:rsidRPr="00D64A4D" w:rsidRDefault="00D64A4D" w:rsidP="00D6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4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Pr="00D64A4D">
        <w:rPr>
          <w:rFonts w:ascii="Times New Roman" w:hAnsi="Times New Roman" w:cs="Times New Roman"/>
          <w:sz w:val="24"/>
          <w:szCs w:val="24"/>
        </w:rPr>
        <w:t xml:space="preserve"> Управлением рассмотрено </w:t>
      </w:r>
      <w:r w:rsidRPr="00D64A4D">
        <w:rPr>
          <w:rFonts w:ascii="Times New Roman" w:hAnsi="Times New Roman" w:cs="Times New Roman"/>
          <w:b/>
          <w:sz w:val="24"/>
          <w:szCs w:val="24"/>
        </w:rPr>
        <w:t>70</w:t>
      </w:r>
      <w:r w:rsidRPr="00D64A4D">
        <w:rPr>
          <w:rFonts w:ascii="Times New Roman" w:hAnsi="Times New Roman" w:cs="Times New Roman"/>
          <w:sz w:val="24"/>
          <w:szCs w:val="24"/>
        </w:rPr>
        <w:t xml:space="preserve"> заявлений по признакам нарушения главы 2</w:t>
      </w:r>
      <w:r w:rsidRPr="00D64A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4A4D">
        <w:rPr>
          <w:rFonts w:ascii="Times New Roman" w:hAnsi="Times New Roman" w:cs="Times New Roman"/>
          <w:sz w:val="24"/>
          <w:szCs w:val="24"/>
        </w:rPr>
        <w:t xml:space="preserve"> Закона «О защите конкуренции», в </w:t>
      </w:r>
      <w:r w:rsidRPr="00D64A4D">
        <w:rPr>
          <w:rFonts w:ascii="Times New Roman" w:hAnsi="Times New Roman" w:cs="Times New Roman"/>
          <w:b/>
          <w:sz w:val="24"/>
          <w:szCs w:val="24"/>
        </w:rPr>
        <w:t>43</w:t>
      </w:r>
      <w:r w:rsidRPr="00D64A4D">
        <w:rPr>
          <w:rFonts w:ascii="Times New Roman" w:hAnsi="Times New Roman" w:cs="Times New Roman"/>
          <w:sz w:val="24"/>
          <w:szCs w:val="24"/>
        </w:rPr>
        <w:t xml:space="preserve"> случаях после рассмотрения заявления отказано в возбуждении дела.</w:t>
      </w:r>
    </w:p>
    <w:p w:rsidR="00D64A4D" w:rsidRPr="00D64A4D" w:rsidRDefault="00D64A4D" w:rsidP="00D6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4D">
        <w:rPr>
          <w:rFonts w:ascii="Times New Roman" w:hAnsi="Times New Roman" w:cs="Times New Roman"/>
          <w:sz w:val="24"/>
          <w:szCs w:val="24"/>
        </w:rPr>
        <w:t xml:space="preserve">Всего за отчетный период возбуждено </w:t>
      </w:r>
      <w:r w:rsidRPr="00D64A4D">
        <w:rPr>
          <w:rFonts w:ascii="Times New Roman" w:hAnsi="Times New Roman" w:cs="Times New Roman"/>
          <w:b/>
          <w:sz w:val="24"/>
          <w:szCs w:val="24"/>
        </w:rPr>
        <w:t>17</w:t>
      </w:r>
      <w:r w:rsidRPr="00D64A4D">
        <w:rPr>
          <w:rFonts w:ascii="Times New Roman" w:hAnsi="Times New Roman" w:cs="Times New Roman"/>
          <w:sz w:val="24"/>
          <w:szCs w:val="24"/>
        </w:rPr>
        <w:t xml:space="preserve"> дел по признакам нарушения главы 2</w:t>
      </w:r>
      <w:r w:rsidRPr="00D64A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64A4D">
        <w:rPr>
          <w:rFonts w:ascii="Times New Roman" w:hAnsi="Times New Roman" w:cs="Times New Roman"/>
          <w:sz w:val="24"/>
          <w:szCs w:val="24"/>
        </w:rPr>
        <w:t xml:space="preserve">Закона «О защите конкуренции». По результатам рассмотрения указанных дел выявлено </w:t>
      </w:r>
      <w:r w:rsidRPr="00D64A4D">
        <w:rPr>
          <w:rFonts w:ascii="Times New Roman" w:hAnsi="Times New Roman" w:cs="Times New Roman"/>
          <w:b/>
          <w:sz w:val="24"/>
          <w:szCs w:val="24"/>
        </w:rPr>
        <w:t>14</w:t>
      </w:r>
      <w:r w:rsidRPr="00D64A4D">
        <w:rPr>
          <w:rFonts w:ascii="Times New Roman" w:hAnsi="Times New Roman" w:cs="Times New Roman"/>
          <w:sz w:val="24"/>
          <w:szCs w:val="24"/>
        </w:rPr>
        <w:t xml:space="preserve"> фактов нарушений и выдано </w:t>
      </w:r>
      <w:r w:rsidRPr="00D64A4D">
        <w:rPr>
          <w:rFonts w:ascii="Times New Roman" w:hAnsi="Times New Roman" w:cs="Times New Roman"/>
          <w:b/>
          <w:sz w:val="24"/>
          <w:szCs w:val="24"/>
        </w:rPr>
        <w:t>11</w:t>
      </w:r>
      <w:r w:rsidRPr="00D64A4D">
        <w:rPr>
          <w:rFonts w:ascii="Times New Roman" w:hAnsi="Times New Roman" w:cs="Times New Roman"/>
          <w:sz w:val="24"/>
          <w:szCs w:val="24"/>
        </w:rPr>
        <w:t xml:space="preserve"> предписаний.</w:t>
      </w:r>
    </w:p>
    <w:p w:rsidR="00D64A4D" w:rsidRPr="00D64A4D" w:rsidRDefault="00D64A4D" w:rsidP="00D6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4D">
        <w:rPr>
          <w:rFonts w:ascii="Times New Roman" w:hAnsi="Times New Roman" w:cs="Times New Roman"/>
          <w:sz w:val="24"/>
          <w:szCs w:val="24"/>
        </w:rPr>
        <w:t xml:space="preserve">Основную массу выявленных в отчетном периоде нарушений составляют нарушения ст. 14.8 Закона «О защите конкуренции», в виде осуществления пассажирских перевозок автомобильным транспортом общего пользования по автобусным маршрутам на территории </w:t>
      </w:r>
      <w:proofErr w:type="gramStart"/>
      <w:r w:rsidRPr="00D64A4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64A4D">
        <w:rPr>
          <w:rFonts w:ascii="Times New Roman" w:hAnsi="Times New Roman" w:cs="Times New Roman"/>
          <w:sz w:val="24"/>
          <w:szCs w:val="24"/>
        </w:rPr>
        <w:t>. Перми и Пермского края, в отсутствие заключенного договора на оказание услуг перевозки с организатором пассажирских перевозок.</w:t>
      </w:r>
    </w:p>
    <w:p w:rsidR="00D64A4D" w:rsidRPr="00D64A4D" w:rsidRDefault="00D64A4D" w:rsidP="00D64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A4D">
        <w:rPr>
          <w:rFonts w:ascii="Times New Roman" w:hAnsi="Times New Roman" w:cs="Times New Roman"/>
          <w:sz w:val="24"/>
          <w:szCs w:val="24"/>
        </w:rPr>
        <w:t xml:space="preserve">Остальные выявленные нарушения связанны с незаконным использованием хозяйствующими субъектами результатов интеллектуальной деятельности и приравненных к ним средств индивидуализации юридических лиц (конкурентов), а также недобросовестная конкуренция, связанная с созданием смешения. </w:t>
      </w:r>
    </w:p>
    <w:p w:rsidR="00D64A4D" w:rsidRDefault="00D64A4D" w:rsidP="00D64A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Тенденция и направленность рассмотренных дел в 2017 г. совпадает с 2016: в настоящее время уже рассмотрено 5 дел, из которых только по 1 вынесено решение о прекращении производства по делу.</w:t>
      </w:r>
      <w:r w:rsidR="00942469">
        <w:rPr>
          <w:sz w:val="24"/>
          <w:szCs w:val="24"/>
        </w:rPr>
        <w:t xml:space="preserve"> В 4 случаях признан факт нарушения (по 3 делам – нарушение интеллектуальных прав, по 1 – распространение информации), выдано 6 предписаний.</w:t>
      </w:r>
    </w:p>
    <w:p w:rsidR="0082488C" w:rsidRPr="00D64A4D" w:rsidRDefault="0082488C" w:rsidP="00D64A4D">
      <w:pPr>
        <w:pStyle w:val="a3"/>
        <w:widowControl w:val="0"/>
        <w:rPr>
          <w:sz w:val="24"/>
          <w:szCs w:val="24"/>
        </w:rPr>
      </w:pPr>
    </w:p>
    <w:p w:rsidR="00D83F0E" w:rsidRPr="00D83F0E" w:rsidRDefault="00D83F0E" w:rsidP="00D83F0E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83F0E">
        <w:rPr>
          <w:rFonts w:ascii="Times New Roman" w:hAnsi="Times New Roman"/>
          <w:sz w:val="24"/>
          <w:szCs w:val="24"/>
        </w:rPr>
        <w:lastRenderedPageBreak/>
        <w:t xml:space="preserve">Особое внимание антимонопольный орган уделяет защите интеллектуальной собственности. </w:t>
      </w:r>
      <w:proofErr w:type="gramStart"/>
      <w:r w:rsidRPr="00D83F0E">
        <w:rPr>
          <w:rFonts w:ascii="Times New Roman" w:hAnsi="Times New Roman"/>
          <w:sz w:val="24"/>
          <w:szCs w:val="24"/>
        </w:rPr>
        <w:t xml:space="preserve">Так, в 2016 году </w:t>
      </w:r>
      <w:r>
        <w:rPr>
          <w:rFonts w:ascii="Times New Roman" w:hAnsi="Times New Roman"/>
          <w:sz w:val="24"/>
          <w:szCs w:val="24"/>
        </w:rPr>
        <w:t>рассмотрено д</w:t>
      </w:r>
      <w:r w:rsidRPr="00D83F0E">
        <w:rPr>
          <w:rFonts w:ascii="Times New Roman" w:hAnsi="Times New Roman"/>
          <w:sz w:val="24"/>
          <w:szCs w:val="24"/>
        </w:rPr>
        <w:t xml:space="preserve">ело № 118-16-а, возбужденное по заявлению ООО «Большое </w:t>
      </w:r>
      <w:proofErr w:type="spellStart"/>
      <w:r w:rsidRPr="00D83F0E">
        <w:rPr>
          <w:rFonts w:ascii="Times New Roman" w:hAnsi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/>
          <w:sz w:val="24"/>
          <w:szCs w:val="24"/>
        </w:rPr>
        <w:t xml:space="preserve">» (617010, Пермский край, </w:t>
      </w:r>
      <w:proofErr w:type="spellStart"/>
      <w:r w:rsidRPr="00D83F0E">
        <w:rPr>
          <w:rFonts w:ascii="Times New Roman" w:hAnsi="Times New Roman"/>
          <w:sz w:val="24"/>
          <w:szCs w:val="24"/>
        </w:rPr>
        <w:t>Нытвенский</w:t>
      </w:r>
      <w:proofErr w:type="spellEnd"/>
      <w:r w:rsidRPr="00D83F0E">
        <w:rPr>
          <w:rFonts w:ascii="Times New Roman" w:hAnsi="Times New Roman"/>
          <w:sz w:val="24"/>
          <w:szCs w:val="24"/>
        </w:rPr>
        <w:t xml:space="preserve"> район, ст. Чайковская, ул. Молодежная, д. 26-2, далее – Заявитель) в отношении ООО «Научно-производственная компания «</w:t>
      </w:r>
      <w:proofErr w:type="spellStart"/>
      <w:r w:rsidRPr="00D83F0E">
        <w:rPr>
          <w:rFonts w:ascii="Times New Roman" w:hAnsi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/>
          <w:sz w:val="24"/>
          <w:szCs w:val="24"/>
        </w:rPr>
        <w:t>» (614058, г. Пермь, ул. Трамвайная, д. 33А, далее – Ответчик) по признакам нарушения п. 1 ст. 14.6 Федерального закона от 26.07.2006 г. № 135-ФЗ «О защите конкуренции» (далее – Закон о</w:t>
      </w:r>
      <w:proofErr w:type="gramEnd"/>
      <w:r w:rsidRPr="00D83F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3F0E">
        <w:rPr>
          <w:rFonts w:ascii="Times New Roman" w:hAnsi="Times New Roman"/>
          <w:sz w:val="24"/>
          <w:szCs w:val="24"/>
        </w:rPr>
        <w:t>защите</w:t>
      </w:r>
      <w:proofErr w:type="gramEnd"/>
      <w:r w:rsidRPr="00D83F0E">
        <w:rPr>
          <w:rFonts w:ascii="Times New Roman" w:hAnsi="Times New Roman"/>
          <w:sz w:val="24"/>
          <w:szCs w:val="24"/>
        </w:rPr>
        <w:t xml:space="preserve"> конкуренции), выразившегося в незаконном использовании обозначения «</w:t>
      </w:r>
      <w:proofErr w:type="spellStart"/>
      <w:r w:rsidRPr="00D83F0E">
        <w:rPr>
          <w:rFonts w:ascii="Times New Roman" w:hAnsi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/>
          <w:sz w:val="24"/>
          <w:szCs w:val="24"/>
        </w:rPr>
        <w:t>», тождественного товарному знаку по свидетельству № 494103, принадлежащем</w:t>
      </w:r>
      <w:proofErr w:type="gramStart"/>
      <w:r w:rsidRPr="00D83F0E">
        <w:rPr>
          <w:rFonts w:ascii="Times New Roman" w:hAnsi="Times New Roman"/>
          <w:sz w:val="24"/>
          <w:szCs w:val="24"/>
        </w:rPr>
        <w:t>у ООО</w:t>
      </w:r>
      <w:proofErr w:type="gramEnd"/>
      <w:r w:rsidRPr="00D83F0E">
        <w:rPr>
          <w:rFonts w:ascii="Times New Roman" w:hAnsi="Times New Roman"/>
          <w:sz w:val="24"/>
          <w:szCs w:val="24"/>
        </w:rPr>
        <w:t xml:space="preserve"> «Большое </w:t>
      </w:r>
      <w:proofErr w:type="spellStart"/>
      <w:r w:rsidRPr="00D83F0E">
        <w:rPr>
          <w:rFonts w:ascii="Times New Roman" w:hAnsi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/>
          <w:sz w:val="24"/>
          <w:szCs w:val="24"/>
        </w:rPr>
        <w:t>».</w:t>
      </w:r>
    </w:p>
    <w:p w:rsidR="00D83F0E" w:rsidRPr="00D83F0E" w:rsidRDefault="00D83F0E" w:rsidP="00D83F0E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D83F0E">
        <w:rPr>
          <w:sz w:val="24"/>
          <w:szCs w:val="24"/>
        </w:rPr>
        <w:t>Как следует из материалов дела, 02.04.2009 год</w:t>
      </w:r>
      <w:proofErr w:type="gramStart"/>
      <w:r w:rsidRPr="00D83F0E">
        <w:rPr>
          <w:sz w:val="24"/>
          <w:szCs w:val="24"/>
        </w:rPr>
        <w:t>а ООО</w:t>
      </w:r>
      <w:proofErr w:type="gramEnd"/>
      <w:r w:rsidRPr="00D83F0E">
        <w:rPr>
          <w:sz w:val="24"/>
          <w:szCs w:val="24"/>
        </w:rPr>
        <w:t xml:space="preserve"> «Большое </w:t>
      </w:r>
      <w:proofErr w:type="spellStart"/>
      <w:r w:rsidRPr="00D83F0E">
        <w:rPr>
          <w:sz w:val="24"/>
          <w:szCs w:val="24"/>
        </w:rPr>
        <w:t>Загарье</w:t>
      </w:r>
      <w:proofErr w:type="spellEnd"/>
      <w:r w:rsidRPr="00D83F0E">
        <w:rPr>
          <w:sz w:val="24"/>
          <w:szCs w:val="24"/>
        </w:rPr>
        <w:t>» зарегистрировано межрайонной инспекцией Федеральной налоговой службы № 17 по Пермскому краю в качестве юридического лица с присвоением ОГРН: 1095916000476, ИНН: 5916022435, КПП: 591601001. Видами деятельности Заявителя являются: производство пищевых продуктов, производство растительных рафинированных масел и жиров, оптовая и розничная торговля пищевыми маслами и жирами, производство безалкогольных напитков, кроме минеральных вод. Коды ОКВЭД: 15.4, 15.42.1, 15.98.2, 51.33.3, 52.27.22.</w:t>
      </w:r>
    </w:p>
    <w:p w:rsidR="00D83F0E" w:rsidRPr="00D83F0E" w:rsidRDefault="00D83F0E" w:rsidP="00D8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0E">
        <w:rPr>
          <w:rFonts w:ascii="Times New Roman" w:hAnsi="Times New Roman" w:cs="Times New Roman"/>
          <w:sz w:val="24"/>
          <w:szCs w:val="24"/>
        </w:rPr>
        <w:t xml:space="preserve">ООО «Большое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(ОГРН 1095916000476, ИНН 5916022435) является правообладателем товарного знака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на основании Свидетельства № 494103 от 15.08.2013 г., выданного Федеральной службой по интеллектуальной собственности и осуществляет производство, а также вводит в оборот товар на основе продуктов пчеловодства («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») с использованием данного товарного знака, что подтверждается договором поставки № 12/01/15-1 от 12.01.2015 г. и дополнительным соглашением № 1 о продлении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срока действия договора поставки № 12/01/15-1 от 12.01.2015 г., а также представленной в материалы дела брошюрой с товаром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».</w:t>
      </w:r>
    </w:p>
    <w:p w:rsidR="00D83F0E" w:rsidRPr="00D83F0E" w:rsidRDefault="00D83F0E" w:rsidP="00D8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0E">
        <w:rPr>
          <w:rFonts w:ascii="Times New Roman" w:hAnsi="Times New Roman" w:cs="Times New Roman"/>
          <w:sz w:val="24"/>
          <w:szCs w:val="24"/>
        </w:rPr>
        <w:t xml:space="preserve">Таким образом, ООО «Большое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является законным правообладателем товарного знака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», указанного в Свидетельстве № 494103 и осуществляет производство и реализацию продукции на основе меда, что подтверждается, в том числе, вышеуказанными договором поставки № 12/01/15-1 от 12.01.2015 г. и дополнительным соглашением № 1 о продлении срока действия договора поставки № 12/01/15-1 от 12.01.2015 г., а также представленной в материалы дела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брошюрой с товаром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».</w:t>
      </w:r>
    </w:p>
    <w:p w:rsidR="00D83F0E" w:rsidRPr="00D83F0E" w:rsidRDefault="00D83F0E" w:rsidP="00D83F0E">
      <w:pPr>
        <w:pStyle w:val="3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D83F0E">
        <w:rPr>
          <w:sz w:val="24"/>
          <w:szCs w:val="24"/>
        </w:rPr>
        <w:t>ООО «Научно-производственная компания «</w:t>
      </w:r>
      <w:proofErr w:type="spellStart"/>
      <w:r w:rsidRPr="00D83F0E">
        <w:rPr>
          <w:sz w:val="24"/>
          <w:szCs w:val="24"/>
        </w:rPr>
        <w:t>Апифитогрупп</w:t>
      </w:r>
      <w:proofErr w:type="spellEnd"/>
      <w:r w:rsidRPr="00D83F0E">
        <w:rPr>
          <w:sz w:val="24"/>
          <w:szCs w:val="24"/>
        </w:rPr>
        <w:t>» 14.03.2013 года зарегистрировано межрайонной инспекцией Федеральной налоговой службы № 17 по Пермскому краю в качестве юридического лица с присвоением ОГРН: 1135904003894, ИНН: 5904284926, КПП: 594801001.Видами деятельности Ответчика являются: производство пищевых продуктов, производство растительных рафинированных масел и жиров, оптовая и розничная торговля пищевыми маслами и жирами, производство безалкогольных напитков, кроме минеральных вод.</w:t>
      </w:r>
      <w:proofErr w:type="gramEnd"/>
      <w:r w:rsidRPr="00D83F0E">
        <w:rPr>
          <w:sz w:val="24"/>
          <w:szCs w:val="24"/>
        </w:rPr>
        <w:t xml:space="preserve"> Коды ОКВЭД: 15.4, 15.42.1, 15.98.2, 51.33.3, 52.27.22. </w:t>
      </w:r>
      <w:proofErr w:type="gramStart"/>
      <w:r w:rsidRPr="00D83F0E">
        <w:rPr>
          <w:sz w:val="24"/>
          <w:szCs w:val="24"/>
        </w:rPr>
        <w:t>ООО «Научно-производственная компания «</w:t>
      </w:r>
      <w:proofErr w:type="spellStart"/>
      <w:r w:rsidRPr="00D83F0E">
        <w:rPr>
          <w:sz w:val="24"/>
          <w:szCs w:val="24"/>
        </w:rPr>
        <w:t>Апифитогрупп</w:t>
      </w:r>
      <w:proofErr w:type="spellEnd"/>
      <w:r w:rsidRPr="00D83F0E">
        <w:rPr>
          <w:sz w:val="24"/>
          <w:szCs w:val="24"/>
        </w:rPr>
        <w:t>» осуществляет деятельность по производству и реализации продукции на основе меда, что подтверждается, в том числе, представленными в материалы дела копиями договора поставки №1 от 12.01.2015 г., договором поставки № 01/06 от 01.06.2015 г., договором поставки № 1 от 01.10.2014 г., товарной накладной № 27 от 31.03.2016 г., товарной накладной №  16 от 29.02.2016 г.</w:t>
      </w:r>
      <w:proofErr w:type="gramEnd"/>
    </w:p>
    <w:p w:rsidR="00D83F0E" w:rsidRPr="00D83F0E" w:rsidRDefault="00D83F0E" w:rsidP="00D83F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>Комиссией Пермского УФАС России установлено, чт</w:t>
      </w:r>
      <w:proofErr w:type="gramStart"/>
      <w:r w:rsidRPr="00D83F0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«Большое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и ООО «Научно-производственная компания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являются хозяйствующими субъектами – конкурентами на рынке</w:t>
      </w:r>
      <w:r w:rsidRPr="00D83F0E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 и реализации продукции на основе меда</w:t>
      </w:r>
      <w:r w:rsidRPr="00D83F0E">
        <w:rPr>
          <w:rFonts w:ascii="Times New Roman" w:hAnsi="Times New Roman" w:cs="Times New Roman"/>
          <w:sz w:val="24"/>
          <w:szCs w:val="24"/>
        </w:rPr>
        <w:t>.</w:t>
      </w:r>
    </w:p>
    <w:p w:rsidR="00D83F0E" w:rsidRPr="00D83F0E" w:rsidRDefault="00D83F0E" w:rsidP="00D8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Как следует из материалов дела, в феврале 2016 года Заявителю стало известно о </w:t>
      </w:r>
      <w:r w:rsidRPr="00D83F0E">
        <w:rPr>
          <w:rFonts w:ascii="Times New Roman" w:hAnsi="Times New Roman" w:cs="Times New Roman"/>
          <w:sz w:val="24"/>
          <w:szCs w:val="24"/>
        </w:rPr>
        <w:t>том, чт</w:t>
      </w:r>
      <w:proofErr w:type="gramStart"/>
      <w:r w:rsidRPr="00D83F0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«Научно-производственная компания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использует товарный знак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для введения в оборот собственного товара – эликсира медового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83F0E" w:rsidRPr="00D83F0E" w:rsidRDefault="00D83F0E" w:rsidP="00D8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>С целью выявления фактов распространения данной продукции иными лицами Заявителем 03.03.2016 года, в помещении Дворца культуры им. Гагарина (</w:t>
      </w:r>
      <w:proofErr w:type="gramStart"/>
      <w:r w:rsidRPr="00D83F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>. Пермь, ул. Мира, д. 39) была приобретена одна упаковка эликсира медового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Иммуникардин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». Согласно информации, размещенной на упаковке, данный товар произведен 20.01.2016 г., номер партии 1, производитель - ООО «НПК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». Факт совершения покупки подтверждается копией товарного чека № 2 от 03.03.2016г. Продавцом в указанном чеке значится ИП Васильев Николай Васильевич (ОГРНИП 313028000025077), стоимость товара  -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Иммунокардина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» - по данному чеку составила 640 рублей. Исследуемый товар также представлен в материалы дела.  </w:t>
      </w:r>
    </w:p>
    <w:p w:rsidR="00D83F0E" w:rsidRPr="00D83F0E" w:rsidRDefault="00D83F0E" w:rsidP="00D83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 xml:space="preserve">Данная форма недобросовестной конкуренции предполагает наличие следующих обстоятельств: </w:t>
      </w:r>
    </w:p>
    <w:p w:rsidR="00D83F0E" w:rsidRPr="00D83F0E" w:rsidRDefault="00D83F0E" w:rsidP="00D83F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gramStart"/>
      <w:r w:rsidRPr="00D83F0E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«Большое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исключительного права на использование товарного знака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», что подтверждается свидетельством на товарный знак № 494103 от 15.08.2013 г.;</w:t>
      </w:r>
    </w:p>
    <w:p w:rsidR="00D83F0E" w:rsidRPr="00D83F0E" w:rsidRDefault="00D83F0E" w:rsidP="00D83F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83F0E">
        <w:rPr>
          <w:rFonts w:ascii="Times New Roman" w:hAnsi="Times New Roman" w:cs="Times New Roman"/>
          <w:sz w:val="24"/>
          <w:szCs w:val="24"/>
        </w:rPr>
        <w:t>- Факт использования ООО «НПК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в хозяйственной деятельности при реализации товара – сиропа (эликсира) медового – товарного знака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», сходного до степени смешения с товарным знаком по свидетельству № 494103, что подтверждается товарным чеком 2 от 03.03.2016 г., а также товарными накладными № 16 от 29.02.2016, № 27 от 31.03.2016г. В материалы дела Заявителем также представлены образцы продукции – сироп медовый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», производимый и реализуемый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ООО «Большое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и эликсир медовый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», производимый и реализуемый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дистибьюторами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 ООО «НПК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». Факт приобретения эликсира медового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Имуннокардин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» подтверждается товарным чеком № 2 от 03.03.2016 г., выданным ИП Васильевым Н.В. (ИНН 026503129491 –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дистибьютором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 ООО «НПК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», что подтверждается представленными Заявителем в материалы дела пояснениями от 28.04.2016 г. и товарной накладной № 27 от 31.03.2016 г.);</w:t>
      </w:r>
    </w:p>
    <w:p w:rsidR="00D83F0E" w:rsidRPr="00D83F0E" w:rsidRDefault="00D83F0E" w:rsidP="00D83F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83F0E">
        <w:rPr>
          <w:rFonts w:ascii="Times New Roman" w:eastAsia="Calibri" w:hAnsi="Times New Roman" w:cs="Times New Roman"/>
          <w:bCs/>
          <w:sz w:val="24"/>
          <w:szCs w:val="24"/>
        </w:rPr>
        <w:t xml:space="preserve">- Незаконность использования ООО </w:t>
      </w:r>
      <w:r w:rsidRPr="00D83F0E">
        <w:rPr>
          <w:rFonts w:ascii="Times New Roman" w:hAnsi="Times New Roman" w:cs="Times New Roman"/>
          <w:sz w:val="24"/>
          <w:szCs w:val="24"/>
        </w:rPr>
        <w:t>«НПК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» </w:t>
      </w:r>
      <w:r w:rsidRPr="00D83F0E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результата интеллектуальной деятельности, </w:t>
      </w:r>
      <w:r w:rsidRPr="00D83F0E">
        <w:rPr>
          <w:rFonts w:ascii="Times New Roman" w:hAnsi="Times New Roman" w:cs="Times New Roman"/>
          <w:sz w:val="24"/>
          <w:szCs w:val="24"/>
        </w:rPr>
        <w:t>а также отсутствие согласия правообладателя товарного знака (обозначения) на такое использование</w:t>
      </w:r>
      <w:r w:rsidRPr="00D83F0E">
        <w:rPr>
          <w:rFonts w:ascii="Times New Roman" w:eastAsia="Calibri" w:hAnsi="Times New Roman" w:cs="Times New Roman"/>
          <w:bCs/>
          <w:sz w:val="24"/>
          <w:szCs w:val="24"/>
        </w:rPr>
        <w:t>, что подтверждается, в том числе, представленным в материалы дела письменными пояснениями Заявителя;</w:t>
      </w:r>
      <w:proofErr w:type="gramEnd"/>
    </w:p>
    <w:p w:rsidR="00D83F0E" w:rsidRPr="00D83F0E" w:rsidRDefault="00D83F0E" w:rsidP="00D83F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>- Возможность получения ООО «НПК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преимуществ перед конкурентами, которые заключаются в отсутствии необходимости несения затрат на регистрацию собственного товарного знака и продвижения его на рынке.</w:t>
      </w:r>
    </w:p>
    <w:p w:rsidR="00D83F0E" w:rsidRPr="00D83F0E" w:rsidRDefault="00D83F0E" w:rsidP="00D83F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>Использование ООО «НПК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товарного знака, идентичного с товарным знаком по свидетельству № 497103, который официально зарегистрирован в Роспатенте и узнаваем потребителями на рынке производства и реализации эликсиров (сиропов) медовых, может повлиять на выбор потенциальных покупателей и привести к перераспределению спроса на данном товарном рынке в пользу недобросовестного конкурента. Идентичность обозначений, используемых Заявителем и Ответчиком, влечет восприятие их потребителями как тождественных. Такое сходство обозначений с учетом схожести осуществляемой этими лицами деятельности создает, в свою очередь, угрозу смешения юридических лиц в восприятии потребителей.</w:t>
      </w:r>
    </w:p>
    <w:p w:rsidR="00D83F0E" w:rsidRPr="00D83F0E" w:rsidRDefault="00D83F0E" w:rsidP="00D83F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F0E">
        <w:rPr>
          <w:rFonts w:ascii="Times New Roman" w:hAnsi="Times New Roman" w:cs="Times New Roman"/>
          <w:sz w:val="24"/>
          <w:szCs w:val="24"/>
        </w:rPr>
        <w:t>В условиях использования ООО «НПК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Апифитогрупп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 товарного знака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», идентичного товарному знаку «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Иммунокардин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 xml:space="preserve">» по свидетельству № 494103, при осуществлении им деятельности, однородной или схожей с деятельностью обладателя товарного знака, действия Ответчика не могут быть признаны соответствующими требованиям добропорядочности, добросовестности, разумности и справедливости и противоречат положениям п. 1 ст. 14.6 Закона о защите конкуренции, </w:t>
      </w:r>
      <w:r w:rsidRPr="00D83F0E">
        <w:rPr>
          <w:rFonts w:ascii="Times New Roman" w:hAnsi="Times New Roman" w:cs="Times New Roman"/>
          <w:sz w:val="24"/>
          <w:szCs w:val="24"/>
        </w:rPr>
        <w:lastRenderedPageBreak/>
        <w:t>поскольку такие действия совершены с целью получения необоснованного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преимущества при осуществлении предпринимательской деятельности.</w:t>
      </w:r>
    </w:p>
    <w:p w:rsidR="00D83F0E" w:rsidRPr="00D83F0E" w:rsidRDefault="00D83F0E" w:rsidP="00D83F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3F0E">
        <w:rPr>
          <w:rFonts w:ascii="Times New Roman" w:hAnsi="Times New Roman" w:cs="Times New Roman"/>
          <w:sz w:val="24"/>
          <w:szCs w:val="24"/>
        </w:rPr>
        <w:t>Указанные действия могут причинить убытк</w:t>
      </w:r>
      <w:proofErr w:type="gramStart"/>
      <w:r w:rsidRPr="00D83F0E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D83F0E">
        <w:rPr>
          <w:rFonts w:ascii="Times New Roman" w:hAnsi="Times New Roman" w:cs="Times New Roman"/>
          <w:sz w:val="24"/>
          <w:szCs w:val="24"/>
        </w:rPr>
        <w:t xml:space="preserve"> «Большое </w:t>
      </w:r>
      <w:proofErr w:type="spellStart"/>
      <w:r w:rsidRPr="00D83F0E">
        <w:rPr>
          <w:rFonts w:ascii="Times New Roman" w:hAnsi="Times New Roman" w:cs="Times New Roman"/>
          <w:sz w:val="24"/>
          <w:szCs w:val="24"/>
        </w:rPr>
        <w:t>Загарье</w:t>
      </w:r>
      <w:proofErr w:type="spellEnd"/>
      <w:r w:rsidRPr="00D83F0E">
        <w:rPr>
          <w:rFonts w:ascii="Times New Roman" w:hAnsi="Times New Roman" w:cs="Times New Roman"/>
          <w:sz w:val="24"/>
          <w:szCs w:val="24"/>
        </w:rPr>
        <w:t>», которые могут быть выражены в недополученной прибыли, поскольку использование в хозяйственной деятельности товарного знака, идентичного товарному знаку, принадлежащему иному лицу, может привести к смешению лиц, оказывающих аналогичные услуги на рынке реализации продукции на основе меда  и перераспределению клиентов на указанном рынке.</w:t>
      </w:r>
    </w:p>
    <w:p w:rsidR="00D83F0E" w:rsidRPr="00D83F0E" w:rsidRDefault="00D83F0E" w:rsidP="00D83F0E">
      <w:pPr>
        <w:pStyle w:val="a8"/>
        <w:ind w:left="0" w:right="0" w:firstLine="709"/>
      </w:pPr>
      <w:r w:rsidRPr="00D83F0E">
        <w:t>Таким образом, указанные действия «НПК «</w:t>
      </w:r>
      <w:proofErr w:type="spellStart"/>
      <w:r w:rsidRPr="00D83F0E">
        <w:t>Апифитогрупп</w:t>
      </w:r>
      <w:proofErr w:type="spellEnd"/>
      <w:r w:rsidRPr="00D83F0E">
        <w:t>» соответствуют условиям, необходимым для квалификации этих действий в качестве недобросовестной конкуренции.</w:t>
      </w:r>
    </w:p>
    <w:p w:rsidR="00D83F0E" w:rsidRPr="00D83F0E" w:rsidRDefault="00D83F0E" w:rsidP="00D83F0E">
      <w:pPr>
        <w:pStyle w:val="a8"/>
        <w:ind w:left="0" w:right="0" w:firstLine="709"/>
      </w:pPr>
      <w:r w:rsidRPr="00D83F0E">
        <w:t>ООО «НПК «</w:t>
      </w:r>
      <w:proofErr w:type="spellStart"/>
      <w:r w:rsidRPr="00D83F0E">
        <w:t>Апифитогрупп</w:t>
      </w:r>
      <w:proofErr w:type="spellEnd"/>
      <w:r w:rsidRPr="00D83F0E">
        <w:t>» в материалы дела представлена информация (</w:t>
      </w:r>
      <w:proofErr w:type="gramStart"/>
      <w:r w:rsidRPr="00D83F0E">
        <w:t>исх. б</w:t>
      </w:r>
      <w:proofErr w:type="gramEnd"/>
      <w:r w:rsidRPr="00D83F0E">
        <w:t>/</w:t>
      </w:r>
      <w:proofErr w:type="spellStart"/>
      <w:r w:rsidRPr="00D83F0E">
        <w:t>н</w:t>
      </w:r>
      <w:proofErr w:type="spellEnd"/>
      <w:r w:rsidRPr="00D83F0E">
        <w:t xml:space="preserve"> от 28.04.2016 г.) о лицах, реализующих товар – «</w:t>
      </w:r>
      <w:proofErr w:type="spellStart"/>
      <w:r w:rsidRPr="00D83F0E">
        <w:t>Иммунокардин</w:t>
      </w:r>
      <w:proofErr w:type="spellEnd"/>
      <w:r w:rsidRPr="00D83F0E">
        <w:t>».  Как следует из представленных документов, ООО НПК «</w:t>
      </w:r>
      <w:proofErr w:type="spellStart"/>
      <w:r w:rsidRPr="00D83F0E">
        <w:t>Апифитогрупп</w:t>
      </w:r>
      <w:proofErr w:type="spellEnd"/>
      <w:r w:rsidRPr="00D83F0E">
        <w:t xml:space="preserve">» сотрудничает с индивидуальными предпринимателями: Васильевым Николаем Васильевичем (ОГРНИП 313028000025077), </w:t>
      </w:r>
      <w:proofErr w:type="spellStart"/>
      <w:r w:rsidRPr="00D83F0E">
        <w:t>Назьмовым</w:t>
      </w:r>
      <w:proofErr w:type="spellEnd"/>
      <w:r w:rsidRPr="00D83F0E">
        <w:t xml:space="preserve"> Александром Сергеевичем (ОГРНИП 310272422900031), Приходько Алексеем Николаевичем (ОГРНИП 308565821000052), </w:t>
      </w:r>
      <w:proofErr w:type="spellStart"/>
      <w:r w:rsidRPr="00D83F0E">
        <w:t>Карповичем</w:t>
      </w:r>
      <w:proofErr w:type="spellEnd"/>
      <w:r w:rsidRPr="00D83F0E">
        <w:t xml:space="preserve"> Дмитрием Витальевичем (ОГРНИП 314910223200258).  </w:t>
      </w:r>
      <w:proofErr w:type="gramStart"/>
      <w:r w:rsidRPr="00D83F0E">
        <w:t>В материалах дела имеются договор поставки № 1 от 12.01.2015г., заключенный между ООО «НПК «</w:t>
      </w:r>
      <w:proofErr w:type="spellStart"/>
      <w:r w:rsidRPr="00D83F0E">
        <w:t>Апифитогрупп</w:t>
      </w:r>
      <w:proofErr w:type="spellEnd"/>
      <w:r w:rsidRPr="00D83F0E">
        <w:t xml:space="preserve"> и ИП Приходько А.Н., договор поставки № 01/06 от 01.06.2015 г., заключенный между ООО НПК «</w:t>
      </w:r>
      <w:proofErr w:type="spellStart"/>
      <w:r w:rsidRPr="00D83F0E">
        <w:t>Апифитогрупп</w:t>
      </w:r>
      <w:proofErr w:type="spellEnd"/>
      <w:r w:rsidRPr="00D83F0E">
        <w:t xml:space="preserve">» и ИП </w:t>
      </w:r>
      <w:proofErr w:type="spellStart"/>
      <w:r w:rsidRPr="00D83F0E">
        <w:t>Назьмовым</w:t>
      </w:r>
      <w:proofErr w:type="spellEnd"/>
      <w:r w:rsidRPr="00D83F0E">
        <w:t xml:space="preserve"> А.С., договор поставки № 1 от 01.10.2014г., заключенный между ООО «НПК «</w:t>
      </w:r>
      <w:proofErr w:type="spellStart"/>
      <w:r w:rsidRPr="00D83F0E">
        <w:t>Апифитогрупп</w:t>
      </w:r>
      <w:proofErr w:type="spellEnd"/>
      <w:r w:rsidRPr="00D83F0E">
        <w:t xml:space="preserve">» и ИП </w:t>
      </w:r>
      <w:proofErr w:type="spellStart"/>
      <w:r w:rsidRPr="00D83F0E">
        <w:t>Карповичем</w:t>
      </w:r>
      <w:proofErr w:type="spellEnd"/>
      <w:r w:rsidRPr="00D83F0E">
        <w:t xml:space="preserve"> Д.В. Также Комиссией исследованы товарная накладная № 27 от</w:t>
      </w:r>
      <w:proofErr w:type="gramEnd"/>
      <w:r w:rsidRPr="00D83F0E">
        <w:t xml:space="preserve"> 31.03.2016 г. на поставку ИП Васильеву Н.В., в том числе, товара «</w:t>
      </w:r>
      <w:proofErr w:type="spellStart"/>
      <w:r w:rsidRPr="00D83F0E">
        <w:t>Иммунокардин</w:t>
      </w:r>
      <w:proofErr w:type="spellEnd"/>
      <w:r w:rsidRPr="00D83F0E">
        <w:t xml:space="preserve">» в количестве 6 500 шт. на сумму 487 500 рублей, товарная накладная № 16 от 29.02.2016г. на поставку ИП </w:t>
      </w:r>
      <w:proofErr w:type="spellStart"/>
      <w:r w:rsidRPr="00D83F0E">
        <w:t>Карповичу</w:t>
      </w:r>
      <w:proofErr w:type="spellEnd"/>
      <w:r w:rsidRPr="00D83F0E">
        <w:t xml:space="preserve"> Д.В. товара, в том числе – «</w:t>
      </w:r>
      <w:proofErr w:type="spellStart"/>
      <w:r w:rsidRPr="00D83F0E">
        <w:t>Иммунокардина</w:t>
      </w:r>
      <w:proofErr w:type="spellEnd"/>
      <w:r w:rsidRPr="00D83F0E">
        <w:t>» в количестве 200 штук на общую сумму 15 000 рублей. Указанные документы свидетельствуют о поставках ООО НПК «</w:t>
      </w:r>
      <w:proofErr w:type="spellStart"/>
      <w:r w:rsidRPr="00D83F0E">
        <w:t>Апифитогрупп</w:t>
      </w:r>
      <w:proofErr w:type="spellEnd"/>
      <w:r w:rsidRPr="00D83F0E">
        <w:t>» товара с незаконным использованием товарного знака «</w:t>
      </w:r>
      <w:proofErr w:type="spellStart"/>
      <w:r w:rsidRPr="00D83F0E">
        <w:t>Иммунокардин</w:t>
      </w:r>
      <w:proofErr w:type="spellEnd"/>
      <w:r w:rsidRPr="00D83F0E">
        <w:t xml:space="preserve">» указанным лицам.  </w:t>
      </w:r>
    </w:p>
    <w:p w:rsidR="00D83F0E" w:rsidRPr="00D83F0E" w:rsidRDefault="00D83F0E" w:rsidP="00D83F0E">
      <w:pPr>
        <w:pStyle w:val="a8"/>
        <w:ind w:left="0" w:right="0" w:firstLine="709"/>
      </w:pPr>
      <w:proofErr w:type="gramStart"/>
      <w:r w:rsidRPr="00D83F0E">
        <w:t>В связи с вышеизложенным, Комиссией принято решение о необходимости выдачи предписания о прекращении недобросовестной конкуренции, выразившейся во введении в оборот товара с незаконным использованием товарного знака «</w:t>
      </w:r>
      <w:proofErr w:type="spellStart"/>
      <w:r w:rsidRPr="00D83F0E">
        <w:t>Иммунокардин</w:t>
      </w:r>
      <w:proofErr w:type="spellEnd"/>
      <w:r w:rsidRPr="00D83F0E">
        <w:t xml:space="preserve">», принадлежащего ООО «Большое </w:t>
      </w:r>
      <w:proofErr w:type="spellStart"/>
      <w:r w:rsidRPr="00D83F0E">
        <w:t>Загарье</w:t>
      </w:r>
      <w:proofErr w:type="spellEnd"/>
      <w:r w:rsidRPr="00D83F0E">
        <w:t>» по Свидетельству на товарный знак (знак обслуживания) № 494103 ООО НПК «</w:t>
      </w:r>
      <w:proofErr w:type="spellStart"/>
      <w:r w:rsidRPr="00D83F0E">
        <w:t>Апифитогрупп</w:t>
      </w:r>
      <w:proofErr w:type="spellEnd"/>
      <w:r w:rsidRPr="00D83F0E">
        <w:t>» и индивидуальным предпринимателям:</w:t>
      </w:r>
      <w:proofErr w:type="gramEnd"/>
      <w:r w:rsidRPr="00D83F0E">
        <w:t xml:space="preserve"> Васильеву Н.В., </w:t>
      </w:r>
      <w:proofErr w:type="spellStart"/>
      <w:r w:rsidRPr="00D83F0E">
        <w:t>Назьмову</w:t>
      </w:r>
      <w:proofErr w:type="spellEnd"/>
      <w:r w:rsidRPr="00D83F0E">
        <w:t xml:space="preserve"> А.С., Приходько А. Н., </w:t>
      </w:r>
      <w:proofErr w:type="spellStart"/>
      <w:r w:rsidRPr="00D83F0E">
        <w:t>Карповичу</w:t>
      </w:r>
      <w:proofErr w:type="spellEnd"/>
      <w:r w:rsidRPr="00D83F0E">
        <w:t xml:space="preserve"> Д.В.</w:t>
      </w:r>
    </w:p>
    <w:p w:rsidR="00D83F0E" w:rsidRPr="00D83F0E" w:rsidRDefault="00D83F0E" w:rsidP="00D83F0E">
      <w:pPr>
        <w:pStyle w:val="a6"/>
        <w:spacing w:before="0" w:beforeAutospacing="0" w:after="0" w:afterAutospacing="0"/>
        <w:ind w:firstLine="709"/>
        <w:jc w:val="both"/>
      </w:pPr>
      <w:proofErr w:type="gramStart"/>
      <w:r w:rsidRPr="00D83F0E">
        <w:t>По результатам рассмотрения данного дела, Комиссией Пермского УФАС России было принято решение признать действия ООО «Научно-производственная компания «</w:t>
      </w:r>
      <w:proofErr w:type="spellStart"/>
      <w:r w:rsidRPr="00D83F0E">
        <w:t>Апифитогрупп</w:t>
      </w:r>
      <w:proofErr w:type="spellEnd"/>
      <w:r w:rsidRPr="00D83F0E">
        <w:t>» по введению в оборот товара «</w:t>
      </w:r>
      <w:proofErr w:type="spellStart"/>
      <w:r w:rsidRPr="00D83F0E">
        <w:t>Иммунокардин</w:t>
      </w:r>
      <w:proofErr w:type="spellEnd"/>
      <w:r w:rsidRPr="00D83F0E">
        <w:t>», в том числе в феврале – марте 2016 года с нанесенным товарным знаком «</w:t>
      </w:r>
      <w:proofErr w:type="spellStart"/>
      <w:r w:rsidRPr="00D83F0E">
        <w:t>Иммунокардин</w:t>
      </w:r>
      <w:proofErr w:type="spellEnd"/>
      <w:r w:rsidRPr="00D83F0E">
        <w:t xml:space="preserve">» (свидетельство на товарный знак (знак обслуживания) № 494103, дата регистрации в Федеральной службе по интеллектуальной собственности 15.08.2013 г., правообладателем которого является ООО «Большое </w:t>
      </w:r>
      <w:proofErr w:type="spellStart"/>
      <w:r w:rsidRPr="00D83F0E">
        <w:t>Загарье</w:t>
      </w:r>
      <w:proofErr w:type="spellEnd"/>
      <w:proofErr w:type="gramEnd"/>
      <w:r w:rsidRPr="00D83F0E">
        <w:t>», актом недобросовестной конкуренции, запрещенным п. 1 ст. 14.6 Федерального закона «О защите конкуренции».</w:t>
      </w:r>
    </w:p>
    <w:p w:rsidR="00D83F0E" w:rsidRPr="00D83F0E" w:rsidRDefault="00D83F0E" w:rsidP="00D83F0E">
      <w:pPr>
        <w:pStyle w:val="a8"/>
        <w:ind w:left="0" w:right="0" w:firstLine="709"/>
      </w:pPr>
      <w:r w:rsidRPr="00D83F0E">
        <w:t>ООО НПК «</w:t>
      </w:r>
      <w:proofErr w:type="spellStart"/>
      <w:r w:rsidRPr="00D83F0E">
        <w:t>Апифитогрупп</w:t>
      </w:r>
      <w:proofErr w:type="spellEnd"/>
      <w:r w:rsidRPr="00D83F0E">
        <w:t xml:space="preserve">» и индивидуальным предпринимателям: Васильеву Н.В., </w:t>
      </w:r>
      <w:proofErr w:type="spellStart"/>
      <w:r w:rsidRPr="00D83F0E">
        <w:t>Назьмову</w:t>
      </w:r>
      <w:proofErr w:type="spellEnd"/>
      <w:r w:rsidRPr="00D83F0E">
        <w:t xml:space="preserve"> А.С., Приходько А. Н., </w:t>
      </w:r>
      <w:proofErr w:type="spellStart"/>
      <w:r w:rsidRPr="00D83F0E">
        <w:t>Карповичу</w:t>
      </w:r>
      <w:proofErr w:type="spellEnd"/>
      <w:r w:rsidRPr="00D83F0E">
        <w:t xml:space="preserve"> Д.В. были выданы предписания о прекращении недобросовестной конкуренции, указанные предписания в настоящее время исполнены.</w:t>
      </w:r>
    </w:p>
    <w:p w:rsidR="00D64A4D" w:rsidRDefault="00D83F0E" w:rsidP="00D64A4D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2017 году Комиссией </w:t>
      </w:r>
      <w:r w:rsidR="0082488C">
        <w:rPr>
          <w:sz w:val="24"/>
          <w:szCs w:val="24"/>
        </w:rPr>
        <w:t xml:space="preserve">уже </w:t>
      </w:r>
      <w:r>
        <w:rPr>
          <w:sz w:val="24"/>
          <w:szCs w:val="24"/>
        </w:rPr>
        <w:t xml:space="preserve">рассмотрено </w:t>
      </w:r>
      <w:r w:rsidR="0082488C">
        <w:rPr>
          <w:sz w:val="24"/>
          <w:szCs w:val="24"/>
        </w:rPr>
        <w:t>5</w:t>
      </w:r>
      <w:r>
        <w:rPr>
          <w:sz w:val="24"/>
          <w:szCs w:val="24"/>
        </w:rPr>
        <w:t xml:space="preserve"> аналогичных дел</w:t>
      </w:r>
      <w:r w:rsidR="0082488C">
        <w:rPr>
          <w:sz w:val="24"/>
          <w:szCs w:val="24"/>
        </w:rPr>
        <w:t>, по которым вынесены решения о признании фактов нарушения.</w:t>
      </w:r>
    </w:p>
    <w:p w:rsidR="00B76EC7" w:rsidRPr="00B76EC7" w:rsidRDefault="00B76EC7" w:rsidP="00B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C7">
        <w:rPr>
          <w:rFonts w:ascii="Times New Roman" w:hAnsi="Times New Roman" w:cs="Times New Roman"/>
          <w:sz w:val="24"/>
          <w:szCs w:val="24"/>
        </w:rPr>
        <w:t>В то же время фактов недобросовестн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76EC7">
        <w:rPr>
          <w:rFonts w:ascii="Times New Roman" w:hAnsi="Times New Roman" w:cs="Times New Roman"/>
          <w:sz w:val="24"/>
          <w:szCs w:val="24"/>
        </w:rPr>
        <w:t xml:space="preserve"> конкуренци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6EC7">
        <w:rPr>
          <w:rFonts w:ascii="Times New Roman" w:hAnsi="Times New Roman" w:cs="Times New Roman"/>
          <w:sz w:val="24"/>
          <w:szCs w:val="24"/>
        </w:rPr>
        <w:t xml:space="preserve"> путем </w:t>
      </w:r>
      <w:hyperlink r:id="rId9" w:history="1">
        <w:r w:rsidRPr="00B76EC7">
          <w:rPr>
            <w:rFonts w:ascii="Times New Roman" w:hAnsi="Times New Roman" w:cs="Times New Roman"/>
            <w:sz w:val="24"/>
            <w:szCs w:val="24"/>
          </w:rPr>
          <w:t>дискредитации</w:t>
        </w:r>
      </w:hyperlink>
      <w:r w:rsidRPr="00B76EC7">
        <w:rPr>
          <w:rFonts w:ascii="Times New Roman" w:hAnsi="Times New Roman" w:cs="Times New Roman"/>
          <w:sz w:val="24"/>
          <w:szCs w:val="24"/>
        </w:rPr>
        <w:t xml:space="preserve">, то есть распространения ложных, неточных или искаженных </w:t>
      </w:r>
      <w:hyperlink r:id="rId10" w:history="1">
        <w:r w:rsidRPr="00B76EC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B76EC7">
        <w:rPr>
          <w:rFonts w:ascii="Times New Roman" w:hAnsi="Times New Roman" w:cs="Times New Roman"/>
          <w:sz w:val="24"/>
          <w:szCs w:val="24"/>
        </w:rPr>
        <w:t xml:space="preserve">, которые могут </w:t>
      </w:r>
      <w:r w:rsidRPr="00B76EC7">
        <w:rPr>
          <w:rFonts w:ascii="Times New Roman" w:hAnsi="Times New Roman" w:cs="Times New Roman"/>
          <w:sz w:val="24"/>
          <w:szCs w:val="24"/>
        </w:rPr>
        <w:lastRenderedPageBreak/>
        <w:t>причинить убытки хозяйствующему субъекту и (или) нанести ущерб его деловой репутации</w:t>
      </w:r>
      <w:r>
        <w:rPr>
          <w:rFonts w:ascii="Times New Roman" w:hAnsi="Times New Roman" w:cs="Times New Roman"/>
          <w:sz w:val="24"/>
          <w:szCs w:val="24"/>
        </w:rPr>
        <w:t>, стали заметно меньше по сравнению с предыдущими периодами.</w:t>
      </w:r>
    </w:p>
    <w:p w:rsidR="0082488C" w:rsidRPr="00D64A4D" w:rsidRDefault="0082488C" w:rsidP="00D64A4D">
      <w:pPr>
        <w:pStyle w:val="a3"/>
        <w:widowControl w:val="0"/>
        <w:rPr>
          <w:sz w:val="24"/>
          <w:szCs w:val="24"/>
        </w:rPr>
      </w:pPr>
    </w:p>
    <w:p w:rsidR="000B779E" w:rsidRPr="000B779E" w:rsidRDefault="000B779E" w:rsidP="000B779E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0B779E">
        <w:rPr>
          <w:b/>
        </w:rPr>
        <w:t>Институт предупреждения в рамках главы 2</w:t>
      </w:r>
      <w:r w:rsidRPr="000B779E">
        <w:rPr>
          <w:b/>
          <w:vertAlign w:val="superscript"/>
        </w:rPr>
        <w:t>1</w:t>
      </w:r>
      <w:r w:rsidRPr="000B779E">
        <w:rPr>
          <w:b/>
        </w:rPr>
        <w:t xml:space="preserve"> Закона «О защите конкуренции».</w:t>
      </w:r>
    </w:p>
    <w:p w:rsidR="000B779E" w:rsidRDefault="000B779E" w:rsidP="000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79E">
        <w:rPr>
          <w:rFonts w:ascii="Times New Roman" w:hAnsi="Times New Roman" w:cs="Times New Roman"/>
          <w:sz w:val="24"/>
          <w:szCs w:val="24"/>
        </w:rPr>
        <w:t xml:space="preserve">Всего за 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Pr="000B779E">
        <w:rPr>
          <w:rFonts w:ascii="Times New Roman" w:hAnsi="Times New Roman" w:cs="Times New Roman"/>
          <w:sz w:val="24"/>
          <w:szCs w:val="24"/>
        </w:rPr>
        <w:t xml:space="preserve"> Управлением выдано 16 предупреждений, из них 15 предупреждений по признакам нарушения ст. 14.8 Закона «О защите конкуренции» и 1 по признакам нарушения ст. 14.1 Закона о защите конкуренции.</w:t>
      </w:r>
    </w:p>
    <w:p w:rsidR="000B779E" w:rsidRPr="000B779E" w:rsidRDefault="000B779E" w:rsidP="000B7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2017 г. </w:t>
      </w:r>
      <w:r w:rsidR="007B4033">
        <w:rPr>
          <w:rFonts w:ascii="Times New Roman" w:hAnsi="Times New Roman" w:cs="Times New Roman"/>
          <w:sz w:val="24"/>
          <w:szCs w:val="24"/>
        </w:rPr>
        <w:t>выдано 9 предупреждений, из них: по признакам нарушения ст. 14.1 – 1, ст. 14.2 – 1, ст. 14.8 – 7.</w:t>
      </w:r>
    </w:p>
    <w:p w:rsidR="00D64A4D" w:rsidRDefault="00D64A4D" w:rsidP="000B779E">
      <w:pPr>
        <w:pStyle w:val="a3"/>
        <w:widowControl w:val="0"/>
        <w:contextualSpacing/>
        <w:rPr>
          <w:sz w:val="24"/>
          <w:szCs w:val="24"/>
        </w:rPr>
      </w:pPr>
    </w:p>
    <w:p w:rsidR="00D83F0E" w:rsidRDefault="00D83F0E" w:rsidP="000B779E">
      <w:pPr>
        <w:pStyle w:val="a3"/>
        <w:widowControl w:val="0"/>
        <w:contextualSpacing/>
        <w:rPr>
          <w:sz w:val="24"/>
          <w:szCs w:val="24"/>
        </w:rPr>
      </w:pPr>
    </w:p>
    <w:p w:rsidR="00D83F0E" w:rsidRDefault="00D83F0E" w:rsidP="000B779E">
      <w:pPr>
        <w:pStyle w:val="a3"/>
        <w:widowControl w:val="0"/>
        <w:contextualSpacing/>
        <w:rPr>
          <w:sz w:val="24"/>
          <w:szCs w:val="24"/>
        </w:rPr>
      </w:pPr>
    </w:p>
    <w:sectPr w:rsidR="00D83F0E" w:rsidSect="0058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0D5A"/>
    <w:multiLevelType w:val="hybridMultilevel"/>
    <w:tmpl w:val="B41E75C4"/>
    <w:lvl w:ilvl="0" w:tplc="5460433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0F488F"/>
    <w:multiLevelType w:val="hybridMultilevel"/>
    <w:tmpl w:val="90E4F4CC"/>
    <w:lvl w:ilvl="0" w:tplc="BB8C5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264D9"/>
    <w:multiLevelType w:val="hybridMultilevel"/>
    <w:tmpl w:val="A73886FE"/>
    <w:lvl w:ilvl="0" w:tplc="B1BE48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191F14"/>
    <w:multiLevelType w:val="hybridMultilevel"/>
    <w:tmpl w:val="06A43CB6"/>
    <w:lvl w:ilvl="0" w:tplc="10CA8CF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3471A7"/>
    <w:rsid w:val="00003478"/>
    <w:rsid w:val="00011BDB"/>
    <w:rsid w:val="00034984"/>
    <w:rsid w:val="00054345"/>
    <w:rsid w:val="000A3060"/>
    <w:rsid w:val="000B6116"/>
    <w:rsid w:val="000B779E"/>
    <w:rsid w:val="000D1659"/>
    <w:rsid w:val="000F3CF5"/>
    <w:rsid w:val="00151517"/>
    <w:rsid w:val="00157608"/>
    <w:rsid w:val="001719A9"/>
    <w:rsid w:val="00183BE8"/>
    <w:rsid w:val="00195B83"/>
    <w:rsid w:val="001C6D09"/>
    <w:rsid w:val="001E055A"/>
    <w:rsid w:val="002228B8"/>
    <w:rsid w:val="00222F73"/>
    <w:rsid w:val="00233186"/>
    <w:rsid w:val="00241B18"/>
    <w:rsid w:val="002573A9"/>
    <w:rsid w:val="00263999"/>
    <w:rsid w:val="00264847"/>
    <w:rsid w:val="00283974"/>
    <w:rsid w:val="002D4069"/>
    <w:rsid w:val="002D5500"/>
    <w:rsid w:val="002E4F8C"/>
    <w:rsid w:val="002F45FD"/>
    <w:rsid w:val="00300D51"/>
    <w:rsid w:val="00315072"/>
    <w:rsid w:val="00333316"/>
    <w:rsid w:val="00334C01"/>
    <w:rsid w:val="003471A7"/>
    <w:rsid w:val="00353A6F"/>
    <w:rsid w:val="003608C4"/>
    <w:rsid w:val="00360A71"/>
    <w:rsid w:val="003A22EE"/>
    <w:rsid w:val="003B55B5"/>
    <w:rsid w:val="003B70CE"/>
    <w:rsid w:val="003B7CA4"/>
    <w:rsid w:val="003E4515"/>
    <w:rsid w:val="00455D14"/>
    <w:rsid w:val="00484FF5"/>
    <w:rsid w:val="004A6B3F"/>
    <w:rsid w:val="004D4911"/>
    <w:rsid w:val="004E00BB"/>
    <w:rsid w:val="004E0A2D"/>
    <w:rsid w:val="004E4365"/>
    <w:rsid w:val="0052117F"/>
    <w:rsid w:val="005801D3"/>
    <w:rsid w:val="00580C4B"/>
    <w:rsid w:val="00583943"/>
    <w:rsid w:val="005F2E50"/>
    <w:rsid w:val="00610A3B"/>
    <w:rsid w:val="00614A5F"/>
    <w:rsid w:val="00614F2C"/>
    <w:rsid w:val="00631F09"/>
    <w:rsid w:val="006346B8"/>
    <w:rsid w:val="006379AD"/>
    <w:rsid w:val="00644FAF"/>
    <w:rsid w:val="00654102"/>
    <w:rsid w:val="00660B57"/>
    <w:rsid w:val="00663363"/>
    <w:rsid w:val="006634B7"/>
    <w:rsid w:val="00667A5C"/>
    <w:rsid w:val="0067102F"/>
    <w:rsid w:val="00676FE5"/>
    <w:rsid w:val="00683311"/>
    <w:rsid w:val="006B2832"/>
    <w:rsid w:val="006C1E74"/>
    <w:rsid w:val="006D0A93"/>
    <w:rsid w:val="006D4442"/>
    <w:rsid w:val="006F2AE1"/>
    <w:rsid w:val="006F2EC0"/>
    <w:rsid w:val="007078B7"/>
    <w:rsid w:val="007122BD"/>
    <w:rsid w:val="007431D9"/>
    <w:rsid w:val="00756BD5"/>
    <w:rsid w:val="00757023"/>
    <w:rsid w:val="007625AA"/>
    <w:rsid w:val="00770A9B"/>
    <w:rsid w:val="007711A8"/>
    <w:rsid w:val="00777993"/>
    <w:rsid w:val="007B4033"/>
    <w:rsid w:val="007E4E34"/>
    <w:rsid w:val="007E5262"/>
    <w:rsid w:val="0080342E"/>
    <w:rsid w:val="0081151A"/>
    <w:rsid w:val="00816275"/>
    <w:rsid w:val="0082488C"/>
    <w:rsid w:val="0084307B"/>
    <w:rsid w:val="00860381"/>
    <w:rsid w:val="0087332F"/>
    <w:rsid w:val="00874201"/>
    <w:rsid w:val="0089584E"/>
    <w:rsid w:val="008B0FC7"/>
    <w:rsid w:val="008B382E"/>
    <w:rsid w:val="008C70B2"/>
    <w:rsid w:val="008D4F3D"/>
    <w:rsid w:val="008F1861"/>
    <w:rsid w:val="008F4A96"/>
    <w:rsid w:val="00911BC2"/>
    <w:rsid w:val="00915547"/>
    <w:rsid w:val="0092287C"/>
    <w:rsid w:val="009305C1"/>
    <w:rsid w:val="00942469"/>
    <w:rsid w:val="00953265"/>
    <w:rsid w:val="00955152"/>
    <w:rsid w:val="00965A8E"/>
    <w:rsid w:val="00967990"/>
    <w:rsid w:val="00971E87"/>
    <w:rsid w:val="009860A3"/>
    <w:rsid w:val="00986DF6"/>
    <w:rsid w:val="009B2FE7"/>
    <w:rsid w:val="009D5108"/>
    <w:rsid w:val="009E2E2C"/>
    <w:rsid w:val="009E415D"/>
    <w:rsid w:val="009E6743"/>
    <w:rsid w:val="00A04D47"/>
    <w:rsid w:val="00A2360D"/>
    <w:rsid w:val="00A32B9B"/>
    <w:rsid w:val="00A74BDC"/>
    <w:rsid w:val="00A801F0"/>
    <w:rsid w:val="00AD27E0"/>
    <w:rsid w:val="00AF3483"/>
    <w:rsid w:val="00B04423"/>
    <w:rsid w:val="00B34660"/>
    <w:rsid w:val="00B37400"/>
    <w:rsid w:val="00B37C60"/>
    <w:rsid w:val="00B72E30"/>
    <w:rsid w:val="00B76EC7"/>
    <w:rsid w:val="00B83133"/>
    <w:rsid w:val="00B83461"/>
    <w:rsid w:val="00BA3E5F"/>
    <w:rsid w:val="00BB1D37"/>
    <w:rsid w:val="00BD1C32"/>
    <w:rsid w:val="00C10E52"/>
    <w:rsid w:val="00C15454"/>
    <w:rsid w:val="00C21C41"/>
    <w:rsid w:val="00C5083C"/>
    <w:rsid w:val="00C82E6D"/>
    <w:rsid w:val="00C87A67"/>
    <w:rsid w:val="00CB0D1A"/>
    <w:rsid w:val="00CB2365"/>
    <w:rsid w:val="00CD2028"/>
    <w:rsid w:val="00CD4769"/>
    <w:rsid w:val="00D46289"/>
    <w:rsid w:val="00D50C56"/>
    <w:rsid w:val="00D55852"/>
    <w:rsid w:val="00D64A4D"/>
    <w:rsid w:val="00D83F0E"/>
    <w:rsid w:val="00DA28BF"/>
    <w:rsid w:val="00DA54A0"/>
    <w:rsid w:val="00DB0B75"/>
    <w:rsid w:val="00DB61E0"/>
    <w:rsid w:val="00DC1C66"/>
    <w:rsid w:val="00DD0FB9"/>
    <w:rsid w:val="00DD14B8"/>
    <w:rsid w:val="00DF0738"/>
    <w:rsid w:val="00E12014"/>
    <w:rsid w:val="00E15F44"/>
    <w:rsid w:val="00E34F09"/>
    <w:rsid w:val="00E45E8A"/>
    <w:rsid w:val="00E609F6"/>
    <w:rsid w:val="00E633EE"/>
    <w:rsid w:val="00E63F32"/>
    <w:rsid w:val="00E708DB"/>
    <w:rsid w:val="00E86D8B"/>
    <w:rsid w:val="00E90FCC"/>
    <w:rsid w:val="00E97C97"/>
    <w:rsid w:val="00EB3D7D"/>
    <w:rsid w:val="00EC6936"/>
    <w:rsid w:val="00ED3980"/>
    <w:rsid w:val="00F26283"/>
    <w:rsid w:val="00F33F65"/>
    <w:rsid w:val="00F35D64"/>
    <w:rsid w:val="00F377E2"/>
    <w:rsid w:val="00F81286"/>
    <w:rsid w:val="00F82F28"/>
    <w:rsid w:val="00FA7FB1"/>
    <w:rsid w:val="00FC1139"/>
    <w:rsid w:val="00FC73CF"/>
    <w:rsid w:val="00FD7DDF"/>
    <w:rsid w:val="00FF0E48"/>
    <w:rsid w:val="00FF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E00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4E00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00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E00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4E00BB"/>
  </w:style>
  <w:style w:type="paragraph" w:styleId="3">
    <w:name w:val="List Continue 3"/>
    <w:basedOn w:val="a"/>
    <w:uiPriority w:val="99"/>
    <w:semiHidden/>
    <w:unhideWhenUsed/>
    <w:rsid w:val="004E00BB"/>
    <w:pPr>
      <w:spacing w:after="120"/>
      <w:ind w:left="849"/>
      <w:contextualSpacing/>
    </w:pPr>
  </w:style>
  <w:style w:type="paragraph" w:styleId="a5">
    <w:name w:val="List Paragraph"/>
    <w:basedOn w:val="a"/>
    <w:uiPriority w:val="34"/>
    <w:qFormat/>
    <w:rsid w:val="004E00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4E00B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0">
    <w:name w:val="Body Text 3"/>
    <w:basedOn w:val="a"/>
    <w:link w:val="31"/>
    <w:rsid w:val="00676F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676F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">
    <w:name w:val="Обычный3"/>
    <w:rsid w:val="00241B1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Normal (Web)"/>
    <w:basedOn w:val="a"/>
    <w:unhideWhenUsed/>
    <w:rsid w:val="000B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7023"/>
    <w:rPr>
      <w:color w:val="0000FF"/>
      <w:u w:val="single"/>
    </w:rPr>
  </w:style>
  <w:style w:type="paragraph" w:styleId="33">
    <w:name w:val="Body Text Indent 3"/>
    <w:basedOn w:val="a"/>
    <w:link w:val="34"/>
    <w:rsid w:val="00D83F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83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lock Text"/>
    <w:basedOn w:val="a"/>
    <w:rsid w:val="00D83F0E"/>
    <w:pPr>
      <w:autoSpaceDE w:val="0"/>
      <w:autoSpaceDN w:val="0"/>
      <w:adjustRightInd w:val="0"/>
      <w:spacing w:after="0" w:line="240" w:lineRule="auto"/>
      <w:ind w:left="540" w:right="-574"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83F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/supervision/sv_micro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B71213BBBD44D6BE35CFB5BD47D99935B89E380665C1BCFFCE3472F417B0B113023AE5F978BDAkFu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B71213BBBD44D6BE35CFB5BD47D99935B8AE583665C1BCFFCE3472F417B0B113023AE5991k8u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8EB71213BBBD44D6BE35CFB5BD47D99935B89E380665C1BCFFCE3472F417B0B113023AE5F978DDFkFuFK" TargetMode="External"/><Relationship Id="rId10" Type="http://schemas.openxmlformats.org/officeDocument/2006/relationships/hyperlink" Target="consultantplus://offline/ref=3708969D729673E9374BE46C3CD66A987B8563C13C413C2A1FBFA2E1DA22C0FD8FE67DEEACFD42CAE06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08969D729673E9374BE46C3CD66A987B8563C13C413C2A1FBFA2E1DA22C0FD8FE67DEEACFD42C5E06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z12</cp:lastModifiedBy>
  <cp:revision>10</cp:revision>
  <dcterms:created xsi:type="dcterms:W3CDTF">2017-06-09T10:36:00Z</dcterms:created>
  <dcterms:modified xsi:type="dcterms:W3CDTF">2017-06-28T04:59:00Z</dcterms:modified>
</cp:coreProperties>
</file>